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F2" w:rsidRPr="005F56A1" w:rsidRDefault="005F56A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F56A1">
        <w:rPr>
          <w:rFonts w:asciiTheme="majorBidi" w:hAnsiTheme="majorBidi" w:cstheme="majorBidi"/>
          <w:b/>
          <w:bCs/>
          <w:sz w:val="28"/>
          <w:szCs w:val="28"/>
          <w:u w:val="single"/>
        </w:rPr>
        <w:t>Exemples de sujets choisis les années précédentes pour le travail de Sociologie des religions</w:t>
      </w:r>
    </w:p>
    <w:p w:rsidR="005F56A1" w:rsidRPr="005F56A1" w:rsidRDefault="005F56A1" w:rsidP="005F56A1">
      <w:pPr>
        <w:rPr>
          <w:rFonts w:asciiTheme="majorBidi" w:hAnsiTheme="majorBidi" w:cstheme="majorBidi"/>
          <w:sz w:val="24"/>
          <w:szCs w:val="24"/>
        </w:rPr>
      </w:pPr>
      <w:r w:rsidRPr="005F56A1">
        <w:rPr>
          <w:rFonts w:asciiTheme="majorBidi" w:hAnsiTheme="majorBidi" w:cstheme="majorBidi"/>
          <w:sz w:val="24"/>
          <w:szCs w:val="24"/>
        </w:rPr>
        <w:t xml:space="preserve">L3 Sociologie des religions, Sorbonne </w:t>
      </w:r>
      <w:proofErr w:type="spellStart"/>
      <w:r w:rsidRPr="005F56A1">
        <w:rPr>
          <w:rFonts w:asciiTheme="majorBidi" w:hAnsiTheme="majorBidi" w:cstheme="majorBidi"/>
          <w:sz w:val="24"/>
          <w:szCs w:val="24"/>
        </w:rPr>
        <w:t>Universite</w:t>
      </w:r>
      <w:proofErr w:type="spellEnd"/>
    </w:p>
    <w:p w:rsidR="005F56A1" w:rsidRPr="005F56A1" w:rsidRDefault="005F56A1">
      <w:pPr>
        <w:rPr>
          <w:rFonts w:asciiTheme="majorBidi" w:hAnsiTheme="majorBidi" w:cstheme="majorBidi"/>
          <w:sz w:val="24"/>
          <w:szCs w:val="24"/>
        </w:rPr>
      </w:pPr>
    </w:p>
    <w:p w:rsidR="005F56A1" w:rsidRPr="005F56A1" w:rsidRDefault="005F56A1">
      <w:pPr>
        <w:rPr>
          <w:rFonts w:asciiTheme="majorBidi" w:hAnsiTheme="majorBidi" w:cstheme="majorBidi"/>
          <w:sz w:val="24"/>
          <w:szCs w:val="24"/>
        </w:rPr>
      </w:pPr>
      <w:r w:rsidRPr="005F56A1">
        <w:rPr>
          <w:rFonts w:asciiTheme="majorBidi" w:hAnsiTheme="majorBidi" w:cstheme="majorBidi"/>
          <w:sz w:val="24"/>
          <w:szCs w:val="24"/>
        </w:rPr>
        <w:t>Religions et interdits alimentaires</w:t>
      </w:r>
    </w:p>
    <w:p w:rsidR="005F56A1" w:rsidRPr="005F56A1" w:rsidRDefault="005F56A1">
      <w:pPr>
        <w:rPr>
          <w:rFonts w:asciiTheme="majorBidi" w:hAnsiTheme="majorBidi" w:cstheme="majorBidi"/>
          <w:sz w:val="24"/>
          <w:szCs w:val="24"/>
        </w:rPr>
      </w:pPr>
      <w:r w:rsidRPr="005F56A1">
        <w:rPr>
          <w:rFonts w:asciiTheme="majorBidi" w:hAnsiTheme="majorBidi" w:cstheme="majorBidi"/>
          <w:sz w:val="24"/>
          <w:szCs w:val="24"/>
        </w:rPr>
        <w:t>Les écoles catholiques : étude de cas</w:t>
      </w:r>
    </w:p>
    <w:p w:rsidR="005F56A1" w:rsidRPr="005F56A1" w:rsidRDefault="005F56A1">
      <w:pPr>
        <w:rPr>
          <w:rFonts w:asciiTheme="majorBidi" w:hAnsiTheme="majorBidi" w:cstheme="majorBidi"/>
          <w:sz w:val="24"/>
          <w:szCs w:val="24"/>
        </w:rPr>
      </w:pPr>
      <w:r w:rsidRPr="005F56A1">
        <w:rPr>
          <w:rFonts w:asciiTheme="majorBidi" w:hAnsiTheme="majorBidi" w:cstheme="majorBidi"/>
          <w:sz w:val="24"/>
          <w:szCs w:val="24"/>
        </w:rPr>
        <w:t>Homosexualité et religions</w:t>
      </w:r>
      <w:bookmarkStart w:id="0" w:name="_GoBack"/>
      <w:bookmarkEnd w:id="0"/>
    </w:p>
    <w:p w:rsidR="005F56A1" w:rsidRPr="005F56A1" w:rsidRDefault="005F56A1">
      <w:pPr>
        <w:rPr>
          <w:rFonts w:asciiTheme="majorBidi" w:hAnsiTheme="majorBidi" w:cstheme="majorBidi"/>
          <w:sz w:val="24"/>
          <w:szCs w:val="24"/>
        </w:rPr>
      </w:pPr>
      <w:r w:rsidRPr="005F56A1">
        <w:rPr>
          <w:rFonts w:asciiTheme="majorBidi" w:hAnsiTheme="majorBidi" w:cstheme="majorBidi"/>
          <w:sz w:val="24"/>
          <w:szCs w:val="24"/>
        </w:rPr>
        <w:t>Les diplômes universitaires portant sur la laïcité</w:t>
      </w:r>
    </w:p>
    <w:p w:rsidR="005F56A1" w:rsidRPr="005F56A1" w:rsidRDefault="005F56A1">
      <w:pPr>
        <w:rPr>
          <w:rFonts w:asciiTheme="majorBidi" w:hAnsiTheme="majorBidi" w:cstheme="majorBidi"/>
          <w:sz w:val="24"/>
          <w:szCs w:val="24"/>
        </w:rPr>
      </w:pPr>
      <w:r w:rsidRPr="005F56A1">
        <w:rPr>
          <w:rFonts w:asciiTheme="majorBidi" w:hAnsiTheme="majorBidi" w:cstheme="majorBidi"/>
          <w:sz w:val="24"/>
          <w:szCs w:val="24"/>
        </w:rPr>
        <w:t>La laïcité à l’hôpital</w:t>
      </w:r>
    </w:p>
    <w:p w:rsidR="005F56A1" w:rsidRPr="005F56A1" w:rsidRDefault="005F56A1">
      <w:pPr>
        <w:rPr>
          <w:rFonts w:asciiTheme="majorBidi" w:hAnsiTheme="majorBidi" w:cstheme="majorBidi"/>
          <w:sz w:val="24"/>
          <w:szCs w:val="24"/>
        </w:rPr>
      </w:pPr>
      <w:r w:rsidRPr="005F56A1">
        <w:rPr>
          <w:rFonts w:asciiTheme="majorBidi" w:hAnsiTheme="majorBidi" w:cstheme="majorBidi"/>
          <w:sz w:val="24"/>
          <w:szCs w:val="24"/>
        </w:rPr>
        <w:t>L’alcool entre sacré et profane</w:t>
      </w:r>
    </w:p>
    <w:p w:rsidR="005F56A1" w:rsidRPr="005F56A1" w:rsidRDefault="005F56A1">
      <w:pPr>
        <w:rPr>
          <w:rFonts w:asciiTheme="majorBidi" w:hAnsiTheme="majorBidi" w:cstheme="majorBidi"/>
          <w:sz w:val="24"/>
          <w:szCs w:val="24"/>
        </w:rPr>
      </w:pPr>
      <w:r w:rsidRPr="005F56A1">
        <w:rPr>
          <w:rFonts w:asciiTheme="majorBidi" w:hAnsiTheme="majorBidi" w:cstheme="majorBidi"/>
          <w:sz w:val="24"/>
          <w:szCs w:val="24"/>
        </w:rPr>
        <w:t>Les mesures de l’antisémitisme</w:t>
      </w:r>
    </w:p>
    <w:p w:rsidR="005F56A1" w:rsidRPr="005F56A1" w:rsidRDefault="005F56A1">
      <w:pPr>
        <w:rPr>
          <w:rFonts w:asciiTheme="majorBidi" w:hAnsiTheme="majorBidi" w:cstheme="majorBidi"/>
          <w:sz w:val="24"/>
          <w:szCs w:val="24"/>
        </w:rPr>
      </w:pPr>
      <w:r w:rsidRPr="005F56A1">
        <w:rPr>
          <w:rFonts w:asciiTheme="majorBidi" w:hAnsiTheme="majorBidi" w:cstheme="majorBidi"/>
          <w:sz w:val="24"/>
          <w:szCs w:val="24"/>
        </w:rPr>
        <w:t>Les jeunes croyants français, moins pratiquants ?</w:t>
      </w:r>
    </w:p>
    <w:p w:rsidR="005F56A1" w:rsidRPr="005F56A1" w:rsidRDefault="005F56A1">
      <w:pPr>
        <w:rPr>
          <w:rFonts w:asciiTheme="majorBidi" w:hAnsiTheme="majorBidi" w:cstheme="majorBidi"/>
          <w:sz w:val="24"/>
          <w:szCs w:val="24"/>
        </w:rPr>
      </w:pPr>
      <w:r w:rsidRPr="005F56A1">
        <w:rPr>
          <w:rFonts w:asciiTheme="majorBidi" w:hAnsiTheme="majorBidi" w:cstheme="majorBidi"/>
          <w:sz w:val="24"/>
          <w:szCs w:val="24"/>
        </w:rPr>
        <w:t>Les Eglises noires aux Etats-Unis</w:t>
      </w:r>
    </w:p>
    <w:p w:rsidR="005F56A1" w:rsidRPr="005F56A1" w:rsidRDefault="005F56A1">
      <w:pPr>
        <w:rPr>
          <w:rFonts w:asciiTheme="majorBidi" w:hAnsiTheme="majorBidi" w:cstheme="majorBidi"/>
          <w:sz w:val="24"/>
          <w:szCs w:val="24"/>
        </w:rPr>
      </w:pPr>
      <w:r w:rsidRPr="005F56A1">
        <w:rPr>
          <w:rFonts w:asciiTheme="majorBidi" w:hAnsiTheme="majorBidi" w:cstheme="majorBidi"/>
          <w:sz w:val="24"/>
          <w:szCs w:val="24"/>
        </w:rPr>
        <w:t>Religions autochtones en Amérique latine</w:t>
      </w:r>
    </w:p>
    <w:p w:rsidR="005F56A1" w:rsidRPr="005F56A1" w:rsidRDefault="005F56A1">
      <w:pPr>
        <w:rPr>
          <w:rFonts w:asciiTheme="majorBidi" w:hAnsiTheme="majorBidi" w:cstheme="majorBidi"/>
          <w:sz w:val="24"/>
          <w:szCs w:val="24"/>
        </w:rPr>
      </w:pPr>
      <w:r w:rsidRPr="005F56A1">
        <w:rPr>
          <w:rFonts w:asciiTheme="majorBidi" w:hAnsiTheme="majorBidi" w:cstheme="majorBidi"/>
          <w:sz w:val="24"/>
          <w:szCs w:val="24"/>
        </w:rPr>
        <w:t>’islam en prison</w:t>
      </w:r>
    </w:p>
    <w:p w:rsidR="005F56A1" w:rsidRPr="005F56A1" w:rsidRDefault="005F56A1">
      <w:pPr>
        <w:rPr>
          <w:rFonts w:asciiTheme="majorBidi" w:hAnsiTheme="majorBidi" w:cstheme="majorBidi"/>
          <w:sz w:val="24"/>
          <w:szCs w:val="24"/>
        </w:rPr>
      </w:pPr>
      <w:r w:rsidRPr="005F56A1">
        <w:rPr>
          <w:rFonts w:asciiTheme="majorBidi" w:hAnsiTheme="majorBidi" w:cstheme="majorBidi"/>
          <w:sz w:val="24"/>
          <w:szCs w:val="24"/>
        </w:rPr>
        <w:t>Le féminisme islamique</w:t>
      </w:r>
    </w:p>
    <w:p w:rsidR="005F56A1" w:rsidRPr="005F56A1" w:rsidRDefault="005F56A1">
      <w:pPr>
        <w:rPr>
          <w:rFonts w:asciiTheme="majorBidi" w:hAnsiTheme="majorBidi" w:cstheme="majorBidi"/>
          <w:sz w:val="24"/>
          <w:szCs w:val="24"/>
        </w:rPr>
      </w:pPr>
      <w:r w:rsidRPr="005F56A1">
        <w:rPr>
          <w:rFonts w:asciiTheme="majorBidi" w:hAnsiTheme="majorBidi" w:cstheme="majorBidi"/>
          <w:sz w:val="24"/>
          <w:szCs w:val="24"/>
        </w:rPr>
        <w:t>Etude d’une paroisse catholique</w:t>
      </w:r>
    </w:p>
    <w:p w:rsidR="005F56A1" w:rsidRPr="005F56A1" w:rsidRDefault="005F56A1">
      <w:pPr>
        <w:rPr>
          <w:rFonts w:asciiTheme="majorBidi" w:hAnsiTheme="majorBidi" w:cstheme="majorBidi"/>
          <w:sz w:val="24"/>
          <w:szCs w:val="24"/>
        </w:rPr>
      </w:pPr>
      <w:r w:rsidRPr="005F56A1">
        <w:rPr>
          <w:rFonts w:asciiTheme="majorBidi" w:hAnsiTheme="majorBidi" w:cstheme="majorBidi"/>
          <w:sz w:val="24"/>
          <w:szCs w:val="24"/>
        </w:rPr>
        <w:t>Les aumôneries</w:t>
      </w:r>
    </w:p>
    <w:p w:rsidR="005F56A1" w:rsidRPr="005F56A1" w:rsidRDefault="005F56A1">
      <w:pPr>
        <w:rPr>
          <w:rFonts w:asciiTheme="majorBidi" w:hAnsiTheme="majorBidi" w:cstheme="majorBidi"/>
          <w:sz w:val="24"/>
          <w:szCs w:val="24"/>
        </w:rPr>
      </w:pPr>
      <w:r w:rsidRPr="005F56A1">
        <w:rPr>
          <w:rFonts w:asciiTheme="majorBidi" w:hAnsiTheme="majorBidi" w:cstheme="majorBidi"/>
          <w:sz w:val="24"/>
          <w:szCs w:val="24"/>
        </w:rPr>
        <w:t>Le retour des religions païennes</w:t>
      </w:r>
    </w:p>
    <w:sectPr w:rsidR="005F56A1" w:rsidRPr="005F5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A1"/>
    <w:rsid w:val="00077209"/>
    <w:rsid w:val="00351588"/>
    <w:rsid w:val="005F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E1B4"/>
  <w15:chartTrackingRefBased/>
  <w15:docId w15:val="{09625E20-BA7F-4CFA-B088-5E7A0F6D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531</Characters>
  <Application>Microsoft Office Word</Application>
  <DocSecurity>0</DocSecurity>
  <Lines>4</Lines>
  <Paragraphs>1</Paragraphs>
  <ScaleCrop>false</ScaleCrop>
  <Company>SSI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Mosbah-Natanson</dc:creator>
  <cp:keywords/>
  <dc:description/>
  <cp:lastModifiedBy>Sébastien Mosbah-Natanson</cp:lastModifiedBy>
  <cp:revision>1</cp:revision>
  <dcterms:created xsi:type="dcterms:W3CDTF">2025-09-22T07:51:00Z</dcterms:created>
  <dcterms:modified xsi:type="dcterms:W3CDTF">2025-09-22T07:57:00Z</dcterms:modified>
</cp:coreProperties>
</file>