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32A5" w:rsidRDefault="004D15E1" w:rsidP="004D15E1">
      <w:pPr>
        <w:spacing w:line="360" w:lineRule="auto"/>
        <w:jc w:val="both"/>
        <w:rPr>
          <w:b/>
          <w:bCs/>
        </w:rPr>
      </w:pPr>
      <w:r w:rsidRPr="00FD75CC">
        <w:rPr>
          <w:noProof/>
        </w:rPr>
        <w:drawing>
          <wp:inline distT="0" distB="0" distL="0" distR="0" wp14:anchorId="578C1F63" wp14:editId="359D0ED4">
            <wp:extent cx="1473200" cy="588010"/>
            <wp:effectExtent l="0" t="0" r="0" b="0"/>
            <wp:docPr id="1" name="Image 3" descr="Une image contenant Police, texte, Graphique, graphism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3" descr="Une image contenant Police, texte, Graphique, graphisme&#10;&#10;Description générée automatiquement"/>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3200" cy="588010"/>
                    </a:xfrm>
                    <a:prstGeom prst="rect">
                      <a:avLst/>
                    </a:prstGeom>
                    <a:noFill/>
                    <a:ln>
                      <a:noFill/>
                    </a:ln>
                  </pic:spPr>
                </pic:pic>
              </a:graphicData>
            </a:graphic>
          </wp:inline>
        </w:drawing>
      </w:r>
    </w:p>
    <w:p w:rsidR="001843C4" w:rsidRPr="00FD75CC" w:rsidRDefault="001843C4" w:rsidP="004D15E1">
      <w:pPr>
        <w:spacing w:line="360" w:lineRule="auto"/>
        <w:jc w:val="both"/>
        <w:rPr>
          <w:b/>
          <w:bCs/>
        </w:rPr>
      </w:pPr>
    </w:p>
    <w:p w:rsidR="00765AB3" w:rsidRDefault="004D15E1" w:rsidP="00765AB3">
      <w:pPr>
        <w:spacing w:line="360" w:lineRule="auto"/>
        <w:jc w:val="center"/>
        <w:rPr>
          <w:b/>
          <w:bCs/>
        </w:rPr>
      </w:pPr>
      <w:r w:rsidRPr="00FD75CC">
        <w:rPr>
          <w:b/>
          <w:bCs/>
        </w:rPr>
        <w:t>Séminaire Sciences et Techniques Auxiliaires M1HI0195</w:t>
      </w:r>
      <w:r w:rsidR="00765AB3">
        <w:rPr>
          <w:b/>
          <w:bCs/>
        </w:rPr>
        <w:t xml:space="preserve"> </w:t>
      </w:r>
    </w:p>
    <w:p w:rsidR="004D15E1" w:rsidRDefault="004D15E1" w:rsidP="00765AB3">
      <w:pPr>
        <w:spacing w:line="360" w:lineRule="auto"/>
        <w:jc w:val="center"/>
        <w:rPr>
          <w:b/>
          <w:bCs/>
        </w:rPr>
      </w:pPr>
      <w:r w:rsidRPr="00FD75CC">
        <w:rPr>
          <w:b/>
          <w:bCs/>
        </w:rPr>
        <w:t xml:space="preserve">Asie orientale contemporaine, </w:t>
      </w:r>
      <w:r w:rsidR="002A7ABA" w:rsidRPr="00FD75CC">
        <w:rPr>
          <w:b/>
          <w:bCs/>
        </w:rPr>
        <w:t>202</w:t>
      </w:r>
      <w:r w:rsidR="00A20007">
        <w:rPr>
          <w:b/>
          <w:bCs/>
        </w:rPr>
        <w:t>5</w:t>
      </w:r>
      <w:r w:rsidR="002A7ABA" w:rsidRPr="00FD75CC">
        <w:rPr>
          <w:b/>
          <w:bCs/>
        </w:rPr>
        <w:t>-202</w:t>
      </w:r>
      <w:r w:rsidR="00A20007">
        <w:rPr>
          <w:b/>
          <w:bCs/>
        </w:rPr>
        <w:t>6</w:t>
      </w:r>
      <w:r w:rsidRPr="00FD75CC">
        <w:rPr>
          <w:b/>
          <w:bCs/>
        </w:rPr>
        <w:t>, 1</w:t>
      </w:r>
      <w:r w:rsidRPr="00FD75CC">
        <w:rPr>
          <w:b/>
          <w:bCs/>
          <w:vertAlign w:val="superscript"/>
        </w:rPr>
        <w:t>er</w:t>
      </w:r>
      <w:r w:rsidRPr="00FD75CC">
        <w:rPr>
          <w:b/>
          <w:bCs/>
        </w:rPr>
        <w:t xml:space="preserve"> semestre</w:t>
      </w:r>
    </w:p>
    <w:p w:rsidR="009934D2" w:rsidRPr="00FD75CC" w:rsidRDefault="009934D2" w:rsidP="00765AB3">
      <w:pPr>
        <w:spacing w:line="360" w:lineRule="auto"/>
        <w:jc w:val="center"/>
        <w:rPr>
          <w:b/>
          <w:bCs/>
        </w:rPr>
      </w:pPr>
    </w:p>
    <w:p w:rsidR="009934D2" w:rsidRDefault="004D15E1" w:rsidP="00072A15">
      <w:pPr>
        <w:spacing w:line="360" w:lineRule="auto"/>
        <w:jc w:val="center"/>
        <w:rPr>
          <w:b/>
          <w:bCs/>
        </w:rPr>
      </w:pPr>
      <w:r w:rsidRPr="00FD75CC">
        <w:rPr>
          <w:b/>
          <w:bCs/>
        </w:rPr>
        <w:t xml:space="preserve">La </w:t>
      </w:r>
      <w:r w:rsidR="009934D2">
        <w:rPr>
          <w:b/>
          <w:bCs/>
        </w:rPr>
        <w:t>République Populaire de Chine</w:t>
      </w:r>
      <w:r w:rsidRPr="00FD75CC">
        <w:rPr>
          <w:b/>
          <w:bCs/>
        </w:rPr>
        <w:t xml:space="preserve"> </w:t>
      </w:r>
      <w:r w:rsidR="00CA60C6">
        <w:rPr>
          <w:b/>
          <w:bCs/>
        </w:rPr>
        <w:t>du maoïsme finissant</w:t>
      </w:r>
      <w:r w:rsidRPr="00FD75CC">
        <w:rPr>
          <w:b/>
          <w:bCs/>
        </w:rPr>
        <w:t xml:space="preserve"> </w:t>
      </w:r>
    </w:p>
    <w:p w:rsidR="004D15E1" w:rsidRPr="00FD75CC" w:rsidRDefault="004D15E1" w:rsidP="00072A15">
      <w:pPr>
        <w:spacing w:line="360" w:lineRule="auto"/>
        <w:jc w:val="center"/>
        <w:rPr>
          <w:b/>
          <w:bCs/>
        </w:rPr>
      </w:pPr>
      <w:proofErr w:type="gramStart"/>
      <w:r w:rsidRPr="00FD75CC">
        <w:rPr>
          <w:b/>
          <w:bCs/>
        </w:rPr>
        <w:t>aux</w:t>
      </w:r>
      <w:proofErr w:type="gramEnd"/>
      <w:r w:rsidRPr="00FD75CC">
        <w:rPr>
          <w:b/>
          <w:bCs/>
        </w:rPr>
        <w:t xml:space="preserve"> </w:t>
      </w:r>
      <w:r w:rsidR="009934D2">
        <w:rPr>
          <w:b/>
          <w:bCs/>
        </w:rPr>
        <w:t>lendemains de Tian’anmen</w:t>
      </w:r>
      <w:r w:rsidR="00765AB3">
        <w:rPr>
          <w:b/>
          <w:bCs/>
        </w:rPr>
        <w:t xml:space="preserve"> : un changement de régime ? </w:t>
      </w:r>
    </w:p>
    <w:p w:rsidR="004D15E1" w:rsidRPr="00FD75CC" w:rsidRDefault="004D15E1" w:rsidP="004D15E1">
      <w:pPr>
        <w:jc w:val="both"/>
      </w:pPr>
    </w:p>
    <w:p w:rsidR="004D15E1" w:rsidRPr="00FD75CC" w:rsidRDefault="004D15E1" w:rsidP="004D15E1">
      <w:pPr>
        <w:jc w:val="both"/>
      </w:pPr>
      <w:r w:rsidRPr="00FD75CC">
        <w:t xml:space="preserve">Enseignant : Victor </w:t>
      </w:r>
      <w:proofErr w:type="spellStart"/>
      <w:r w:rsidRPr="00FD75CC">
        <w:t>Louzon</w:t>
      </w:r>
      <w:proofErr w:type="spellEnd"/>
      <w:r w:rsidRPr="00FD75CC">
        <w:t xml:space="preserve"> (victor.louzon@sorbonne-universite.fr)</w:t>
      </w:r>
    </w:p>
    <w:p w:rsidR="004D15E1" w:rsidRPr="00FD75CC" w:rsidRDefault="004D15E1" w:rsidP="004D15E1">
      <w:pPr>
        <w:jc w:val="both"/>
      </w:pPr>
      <w:r w:rsidRPr="00FD75CC">
        <w:t>Jeudi 16h-18h</w:t>
      </w:r>
      <w:r w:rsidR="00F74D61">
        <w:t xml:space="preserve">, </w:t>
      </w:r>
      <w:r w:rsidRPr="00FD75CC">
        <w:t>Maison de la recherche, 28 rue Serpente, D323</w:t>
      </w:r>
    </w:p>
    <w:p w:rsidR="004D15E1" w:rsidRPr="00FD75CC" w:rsidRDefault="004D15E1" w:rsidP="004D15E1">
      <w:pPr>
        <w:jc w:val="both"/>
      </w:pPr>
    </w:p>
    <w:p w:rsidR="004D15E1" w:rsidRPr="00FD75CC" w:rsidRDefault="004D15E1" w:rsidP="004D15E1">
      <w:pPr>
        <w:spacing w:line="360" w:lineRule="auto"/>
        <w:jc w:val="both"/>
      </w:pPr>
      <w:r w:rsidRPr="00FD75CC">
        <w:t xml:space="preserve">Ce séminaire est organisé sur deux semestres. Le deuxième semestre, animé par Olivier </w:t>
      </w:r>
      <w:proofErr w:type="spellStart"/>
      <w:r w:rsidRPr="00FD75CC">
        <w:t>Sibre</w:t>
      </w:r>
      <w:proofErr w:type="spellEnd"/>
      <w:r w:rsidRPr="00FD75CC">
        <w:t xml:space="preserve">, portera sur les grands enjeux géopolitiques de l’Asie orientale. Le premier semestre, animé par Victor </w:t>
      </w:r>
      <w:proofErr w:type="spellStart"/>
      <w:r w:rsidRPr="00FD75CC">
        <w:t>Louzon</w:t>
      </w:r>
      <w:proofErr w:type="spellEnd"/>
      <w:r w:rsidRPr="00FD75CC">
        <w:t>, portera sur la genèse du régime chinois dans sa forme actuelle – un Parti-État léniniste</w:t>
      </w:r>
      <w:r w:rsidR="00FD52F7">
        <w:t xml:space="preserve"> ayant</w:t>
      </w:r>
      <w:r w:rsidRPr="00FD75CC">
        <w:t xml:space="preserve"> abandonné l’horizon révolutionnaire –, en interrogeant les transformations de la République populaire de Chine lors de la phase cruciale </w:t>
      </w:r>
      <w:r w:rsidR="003D6BD3">
        <w:t>qui s’étire des dernières années du maoïsme (mitan des années 1970)</w:t>
      </w:r>
      <w:r w:rsidRPr="00FD75CC">
        <w:t xml:space="preserve"> au nouvel ordre qui se stabilise après les évènements de Tian’anmen (1989). Si l’angle retenu est principalement politique, on se penchera également sur les mutations sociales, culturelles et intellectuelles de la Chine post-maoïste. Les séances sont fondées sur une alternance entre des éléments de cours magistral et, d’autre part, la lecture et la discussion d’articles, d’extraits d’ouvrages et de sources. </w:t>
      </w:r>
    </w:p>
    <w:p w:rsidR="004D15E1" w:rsidRPr="00FD75CC" w:rsidRDefault="004D15E1" w:rsidP="004D15E1">
      <w:pPr>
        <w:spacing w:line="360" w:lineRule="auto"/>
        <w:jc w:val="both"/>
      </w:pPr>
      <w:r w:rsidRPr="00FD75CC">
        <w:t xml:space="preserve">La connaissance du chinois n’est pas requise. Une connaissance sommaire de l’histoire politique de la Chine contemporaine est souhaitable. Les étudiants sans familiarité aucune avec cette histoire sont invités à lire Alain Roux et </w:t>
      </w:r>
      <w:proofErr w:type="spellStart"/>
      <w:r w:rsidRPr="00FD75CC">
        <w:t>Xiaohong</w:t>
      </w:r>
      <w:proofErr w:type="spellEnd"/>
      <w:r w:rsidRPr="00FD75CC">
        <w:t xml:space="preserve"> Xiao-Planes, </w:t>
      </w:r>
      <w:r w:rsidRPr="00FD75CC">
        <w:rPr>
          <w:i/>
          <w:iCs/>
        </w:rPr>
        <w:t>Histoire de la République populaire de Chine</w:t>
      </w:r>
      <w:r w:rsidRPr="00FD75CC">
        <w:t xml:space="preserve"> (2</w:t>
      </w:r>
      <w:r w:rsidRPr="00FD75CC">
        <w:rPr>
          <w:vertAlign w:val="superscript"/>
        </w:rPr>
        <w:t>ème</w:t>
      </w:r>
      <w:r w:rsidRPr="00FD75CC">
        <w:t xml:space="preserve"> édition), Paris, Armand Colin, 2024.</w:t>
      </w:r>
    </w:p>
    <w:p w:rsidR="004D15E1" w:rsidRPr="00FD75CC" w:rsidRDefault="004D15E1" w:rsidP="004D15E1">
      <w:pPr>
        <w:spacing w:line="360" w:lineRule="auto"/>
        <w:jc w:val="both"/>
      </w:pPr>
    </w:p>
    <w:p w:rsidR="004D15E1" w:rsidRPr="00FD75CC" w:rsidRDefault="004D15E1" w:rsidP="004D15E1">
      <w:pPr>
        <w:spacing w:line="360" w:lineRule="auto"/>
        <w:jc w:val="both"/>
      </w:pPr>
      <w:r w:rsidRPr="00FD75CC">
        <w:rPr>
          <w:b/>
          <w:bCs/>
        </w:rPr>
        <w:t>Évaluation :</w:t>
      </w:r>
    </w:p>
    <w:p w:rsidR="00D1210E" w:rsidRPr="00FD75CC" w:rsidRDefault="004D15E1" w:rsidP="006D6250">
      <w:pPr>
        <w:spacing w:line="360" w:lineRule="auto"/>
        <w:jc w:val="both"/>
      </w:pPr>
      <w:r w:rsidRPr="00FD75CC">
        <w:t xml:space="preserve">Chaque </w:t>
      </w:r>
      <w:proofErr w:type="spellStart"/>
      <w:proofErr w:type="gramStart"/>
      <w:r w:rsidRPr="00FD75CC">
        <w:t>étudiant</w:t>
      </w:r>
      <w:r w:rsidR="009156DA">
        <w:t>.e</w:t>
      </w:r>
      <w:proofErr w:type="spellEnd"/>
      <w:proofErr w:type="gramEnd"/>
      <w:r w:rsidR="009156DA">
        <w:t xml:space="preserve"> </w:t>
      </w:r>
      <w:r w:rsidRPr="00FD75CC">
        <w:t xml:space="preserve">reçoit une note de participation orale </w:t>
      </w:r>
      <w:r w:rsidR="00434A7C">
        <w:t>(</w:t>
      </w:r>
      <w:r w:rsidR="00D1210E">
        <w:t>35</w:t>
      </w:r>
      <w:r w:rsidRPr="00FD75CC">
        <w:t>% de l’évaluation</w:t>
      </w:r>
      <w:r w:rsidR="00434A7C">
        <w:t>)</w:t>
      </w:r>
      <w:r w:rsidRPr="00FD75CC">
        <w:t xml:space="preserve">. La participation orale prend en compte : la participation aux discussions hebdomadaires ; la présentation d’un des textes du programme de lecture ; le rôle de discutant d’un des textes du programme de lecture. </w:t>
      </w:r>
      <w:r w:rsidRPr="00FD75CC">
        <w:rPr>
          <w:rStyle w:val="Aucun"/>
        </w:rPr>
        <w:t xml:space="preserve">Toutes les semaines, avant la veille du séminaire à minuit, chaque </w:t>
      </w:r>
      <w:proofErr w:type="spellStart"/>
      <w:proofErr w:type="gramStart"/>
      <w:r w:rsidRPr="00FD75CC">
        <w:rPr>
          <w:rStyle w:val="Aucun"/>
        </w:rPr>
        <w:t>étudiant</w:t>
      </w:r>
      <w:r w:rsidR="009156DA">
        <w:rPr>
          <w:rStyle w:val="Aucun"/>
        </w:rPr>
        <w:t>.e</w:t>
      </w:r>
      <w:proofErr w:type="spellEnd"/>
      <w:proofErr w:type="gramEnd"/>
      <w:r w:rsidR="009156DA">
        <w:rPr>
          <w:rStyle w:val="Aucun"/>
        </w:rPr>
        <w:t xml:space="preserve"> </w:t>
      </w:r>
      <w:r w:rsidRPr="00FD75CC">
        <w:rPr>
          <w:rStyle w:val="Aucun"/>
        </w:rPr>
        <w:t xml:space="preserve">poste sur Moodle ses réflexions sur </w:t>
      </w:r>
      <w:r w:rsidR="009156DA">
        <w:rPr>
          <w:rStyle w:val="Aucun"/>
        </w:rPr>
        <w:t>le ou les</w:t>
      </w:r>
      <w:r w:rsidRPr="00FD75CC">
        <w:rPr>
          <w:rStyle w:val="Aucun"/>
        </w:rPr>
        <w:t xml:space="preserve"> textes </w:t>
      </w:r>
      <w:r w:rsidR="009156DA">
        <w:rPr>
          <w:rStyle w:val="Aucun"/>
        </w:rPr>
        <w:t>à discuter lors de</w:t>
      </w:r>
      <w:r w:rsidRPr="00FD75CC">
        <w:rPr>
          <w:rStyle w:val="Aucun"/>
        </w:rPr>
        <w:t xml:space="preserve"> la séance</w:t>
      </w:r>
      <w:r w:rsidR="009156DA">
        <w:rPr>
          <w:rStyle w:val="Aucun"/>
        </w:rPr>
        <w:t xml:space="preserve">. La présentation du texte est attribuée à </w:t>
      </w:r>
      <w:proofErr w:type="spellStart"/>
      <w:proofErr w:type="gramStart"/>
      <w:r w:rsidR="009156DA">
        <w:rPr>
          <w:rStyle w:val="Aucun"/>
        </w:rPr>
        <w:t>un.e</w:t>
      </w:r>
      <w:proofErr w:type="spellEnd"/>
      <w:proofErr w:type="gramEnd"/>
      <w:r w:rsidR="009156DA">
        <w:rPr>
          <w:rStyle w:val="Aucun"/>
        </w:rPr>
        <w:t xml:space="preserve"> </w:t>
      </w:r>
      <w:proofErr w:type="spellStart"/>
      <w:r w:rsidR="009156DA">
        <w:rPr>
          <w:rStyle w:val="Aucun"/>
        </w:rPr>
        <w:t>étudiant.e</w:t>
      </w:r>
      <w:proofErr w:type="spellEnd"/>
      <w:r w:rsidR="009156DA">
        <w:rPr>
          <w:rStyle w:val="Aucun"/>
        </w:rPr>
        <w:t xml:space="preserve">. </w:t>
      </w:r>
    </w:p>
    <w:p w:rsidR="006C5B14" w:rsidRDefault="004D15E1" w:rsidP="00EF52BE">
      <w:pPr>
        <w:spacing w:line="360" w:lineRule="auto"/>
        <w:jc w:val="both"/>
      </w:pPr>
      <w:r w:rsidRPr="00FD75CC">
        <w:lastRenderedPageBreak/>
        <w:t>Chaque étudiante ou étudiant remet une note de recherche</w:t>
      </w:r>
      <w:r w:rsidR="00434A7C">
        <w:t xml:space="preserve"> (</w:t>
      </w:r>
      <w:r w:rsidR="00D1210E">
        <w:t>65</w:t>
      </w:r>
      <w:r w:rsidR="00434A7C">
        <w:t>% de l’évaluation)</w:t>
      </w:r>
      <w:r w:rsidRPr="00FD75CC">
        <w:t xml:space="preserve"> sur le sujet de son choix, situé dans le cadre général du cours et ayant fait l’objet d’une discussion préalable avec l’enseignant. La note de recherche doit traiter d’une question historique précise</w:t>
      </w:r>
      <w:r w:rsidR="0099751F">
        <w:t>,</w:t>
      </w:r>
      <w:r w:rsidRPr="00FD75CC">
        <w:t xml:space="preserve"> et se fonder sur une documentation diverse et à jour. Votre tâche est de confronter différents points de vue sur le sujet et de défendre votre propre position d’une manière équilibrée et argumentée. L’usage de sources primaires, traduites ou non, est recommandé. La note doit comprendre une bibliographie et des </w:t>
      </w:r>
      <w:r w:rsidRPr="002D31E1">
        <w:t>références</w:t>
      </w:r>
      <w:r w:rsidRPr="00B125F3">
        <w:rPr>
          <w:b/>
          <w:bCs/>
        </w:rPr>
        <w:t xml:space="preserve"> </w:t>
      </w:r>
      <w:r w:rsidRPr="002D31E1">
        <w:t>détaillées</w:t>
      </w:r>
      <w:r w:rsidRPr="00FD75CC">
        <w:t xml:space="preserve"> aux</w:t>
      </w:r>
      <w:r w:rsidR="00692D84">
        <w:t xml:space="preserve"> passages des</w:t>
      </w:r>
      <w:r w:rsidRPr="00FD75CC">
        <w:t xml:space="preserve"> travaux cités et utilisés</w:t>
      </w:r>
      <w:r w:rsidR="002D31E1">
        <w:t xml:space="preserve"> sous la forme de notes de bas de page</w:t>
      </w:r>
      <w:r w:rsidRPr="00FD75CC">
        <w:t xml:space="preserve">. Elle fait entre </w:t>
      </w:r>
      <w:r w:rsidR="004A4DC8">
        <w:t>35 000 et 45 000 signes tout compris</w:t>
      </w:r>
      <w:r w:rsidRPr="00FD75CC">
        <w:t xml:space="preserve">. Le sujet doit être fixé pour la semaine </w:t>
      </w:r>
      <w:r w:rsidR="004A4DC8">
        <w:t>5 (16 octobre 2025)</w:t>
      </w:r>
      <w:r w:rsidRPr="00FD75CC">
        <w:t xml:space="preserve"> et la note rendue la </w:t>
      </w:r>
      <w:r w:rsidR="004A4DC8">
        <w:t xml:space="preserve">semaine 9 (20 novembre 2025). </w:t>
      </w:r>
      <w:r w:rsidR="00B971D5">
        <w:t>Chaque note de recherche fera l’objet d’une courte soutenance.</w:t>
      </w:r>
    </w:p>
    <w:p w:rsidR="003D6BD3" w:rsidRPr="00ED4747" w:rsidRDefault="003D6BD3"/>
    <w:p w:rsidR="003E19DA" w:rsidRDefault="004D15E1" w:rsidP="004D15E1">
      <w:pPr>
        <w:spacing w:line="360" w:lineRule="auto"/>
        <w:jc w:val="both"/>
        <w:rPr>
          <w:b/>
          <w:bCs/>
        </w:rPr>
      </w:pPr>
      <w:r w:rsidRPr="00FD75CC">
        <w:rPr>
          <w:b/>
          <w:bCs/>
        </w:rPr>
        <w:t>Plan indicatif</w:t>
      </w:r>
      <w:r w:rsidRPr="00FD75CC">
        <w:rPr>
          <w:b/>
          <w:bCs/>
          <w:i/>
          <w:iCs/>
        </w:rPr>
        <w:t xml:space="preserve"> </w:t>
      </w:r>
      <w:r w:rsidRPr="00FD75CC">
        <w:t>(un thème peut correspondre à plus d’une semaine)</w:t>
      </w:r>
      <w:r w:rsidRPr="00FD75CC">
        <w:rPr>
          <w:b/>
          <w:bCs/>
        </w:rPr>
        <w:t xml:space="preserve"> </w:t>
      </w:r>
    </w:p>
    <w:p w:rsidR="00DF610C" w:rsidRPr="00ED4747" w:rsidRDefault="00DF610C" w:rsidP="004D15E1">
      <w:pPr>
        <w:spacing w:line="360" w:lineRule="auto"/>
        <w:jc w:val="both"/>
      </w:pPr>
    </w:p>
    <w:p w:rsidR="00071B15" w:rsidRPr="00B63F15" w:rsidRDefault="003E19DA" w:rsidP="00914157">
      <w:pPr>
        <w:spacing w:line="360" w:lineRule="auto"/>
        <w:jc w:val="both"/>
        <w:rPr>
          <w:b/>
          <w:bCs/>
        </w:rPr>
      </w:pPr>
      <w:r w:rsidRPr="00B63F15">
        <w:rPr>
          <w:b/>
          <w:bCs/>
        </w:rPr>
        <w:t>Introduction</w:t>
      </w:r>
      <w:r w:rsidR="00B63F15" w:rsidRPr="00B63F15">
        <w:rPr>
          <w:b/>
          <w:bCs/>
        </w:rPr>
        <w:t xml:space="preserve"> : </w:t>
      </w:r>
      <w:r w:rsidR="00071B15" w:rsidRPr="00B63F15">
        <w:rPr>
          <w:b/>
          <w:bCs/>
        </w:rPr>
        <w:t xml:space="preserve"> </w:t>
      </w:r>
    </w:p>
    <w:p w:rsidR="00DF610C" w:rsidRPr="00ED4747" w:rsidRDefault="00DF610C" w:rsidP="00914157">
      <w:pPr>
        <w:spacing w:line="360" w:lineRule="auto"/>
        <w:jc w:val="both"/>
      </w:pPr>
    </w:p>
    <w:p w:rsidR="004D15E1" w:rsidRPr="003D6BD3" w:rsidRDefault="004D15E1" w:rsidP="004D15E1">
      <w:pPr>
        <w:jc w:val="both"/>
        <w:rPr>
          <w:b/>
          <w:bCs/>
        </w:rPr>
      </w:pPr>
      <w:r w:rsidRPr="003D6BD3">
        <w:rPr>
          <w:b/>
          <w:bCs/>
        </w:rPr>
        <w:t xml:space="preserve">Thème 1 : </w:t>
      </w:r>
      <w:r w:rsidR="003D6BD3" w:rsidRPr="003D6BD3">
        <w:rPr>
          <w:b/>
          <w:bCs/>
        </w:rPr>
        <w:t>Comment succéder à Mao ?</w:t>
      </w:r>
      <w:r w:rsidR="00DF610C">
        <w:rPr>
          <w:b/>
          <w:bCs/>
        </w:rPr>
        <w:t xml:space="preserve"> </w:t>
      </w:r>
    </w:p>
    <w:p w:rsidR="00062524" w:rsidRPr="00062524" w:rsidRDefault="00062524" w:rsidP="00062524">
      <w:pPr>
        <w:pStyle w:val="NormalWeb"/>
        <w:jc w:val="both"/>
        <w:rPr>
          <w:lang w:val="en-US"/>
        </w:rPr>
      </w:pPr>
      <w:r w:rsidRPr="00062524">
        <w:rPr>
          <w:lang w:val="en-US"/>
        </w:rPr>
        <w:t>Thomas P. Bernstein, “</w:t>
      </w:r>
      <w:r w:rsidRPr="00062524">
        <w:rPr>
          <w:lang w:val="en-US"/>
        </w:rPr>
        <w:t>Resilience and Collapse in China and the Soviet Union</w:t>
      </w:r>
      <w:r w:rsidRPr="00062524">
        <w:rPr>
          <w:lang w:val="en-US"/>
        </w:rPr>
        <w:t xml:space="preserve">”, dans </w:t>
      </w:r>
      <w:r w:rsidRPr="00062524">
        <w:rPr>
          <w:color w:val="000000" w:themeColor="text1"/>
          <w:lang w:val="en-US"/>
        </w:rPr>
        <w:t>Martin K. Dimitrov</w:t>
      </w:r>
      <w:r w:rsidRPr="00062524">
        <w:rPr>
          <w:color w:val="000000" w:themeColor="text1"/>
          <w:lang w:val="en-US"/>
        </w:rPr>
        <w:t xml:space="preserve"> (dir.), </w:t>
      </w:r>
      <w:r w:rsidRPr="00062524">
        <w:rPr>
          <w:i/>
          <w:color w:val="000000" w:themeColor="text1"/>
          <w:lang w:val="en-US"/>
        </w:rPr>
        <w:t>Why Communism Did Not Collapse. Understanding Authoritarian Regime Resilience in Asia and Europe</w:t>
      </w:r>
      <w:r w:rsidRPr="00062524">
        <w:rPr>
          <w:color w:val="000000" w:themeColor="text1"/>
          <w:lang w:val="en-US"/>
        </w:rPr>
        <w:t xml:space="preserve">, Cambridge </w:t>
      </w:r>
      <w:r w:rsidRPr="00062524">
        <w:rPr>
          <w:color w:val="000000" w:themeColor="text1"/>
          <w:lang w:val="en-US"/>
        </w:rPr>
        <w:t>University</w:t>
      </w:r>
      <w:r w:rsidRPr="00062524">
        <w:rPr>
          <w:color w:val="000000" w:themeColor="text1"/>
          <w:lang w:val="en-US"/>
        </w:rPr>
        <w:t xml:space="preserve"> Press, 2013</w:t>
      </w:r>
      <w:r w:rsidRPr="00062524">
        <w:rPr>
          <w:lang w:val="en-US"/>
        </w:rPr>
        <w:t>, p.</w:t>
      </w:r>
      <w:r w:rsidRPr="00062524">
        <w:rPr>
          <w:rFonts w:eastAsia="MS Mincho"/>
          <w:lang w:val="en-US"/>
        </w:rPr>
        <w:t> </w:t>
      </w:r>
      <w:r w:rsidRPr="00062524">
        <w:rPr>
          <w:lang w:val="en-US"/>
        </w:rPr>
        <w:t>40-63.</w:t>
      </w:r>
    </w:p>
    <w:p w:rsidR="00911F3A" w:rsidRPr="004E1484" w:rsidRDefault="00C622A0" w:rsidP="004E1484">
      <w:pPr>
        <w:jc w:val="both"/>
        <w:rPr>
          <w:color w:val="000000" w:themeColor="text1"/>
          <w:lang w:val="en-US"/>
        </w:rPr>
      </w:pPr>
      <w:r w:rsidRPr="004E1484">
        <w:rPr>
          <w:color w:val="000000" w:themeColor="text1"/>
          <w:lang w:val="en-US"/>
        </w:rPr>
        <w:t xml:space="preserve">Joseph </w:t>
      </w:r>
      <w:proofErr w:type="spellStart"/>
      <w:r w:rsidRPr="004E1484">
        <w:rPr>
          <w:color w:val="000000" w:themeColor="text1"/>
          <w:lang w:val="en-US"/>
        </w:rPr>
        <w:t>Fewsmit</w:t>
      </w:r>
      <w:r w:rsidRPr="004E1484">
        <w:rPr>
          <w:color w:val="000000" w:themeColor="text1"/>
          <w:lang w:val="en-US"/>
        </w:rPr>
        <w:t>h</w:t>
      </w:r>
      <w:proofErr w:type="spellEnd"/>
      <w:r w:rsidRPr="004E1484">
        <w:rPr>
          <w:color w:val="000000" w:themeColor="text1"/>
          <w:lang w:val="en-US"/>
        </w:rPr>
        <w:t xml:space="preserve"> et </w:t>
      </w:r>
      <w:r w:rsidRPr="004E1484">
        <w:rPr>
          <w:color w:val="000000" w:themeColor="text1"/>
          <w:lang w:val="en-US"/>
        </w:rPr>
        <w:t>Andrew J. Nathan</w:t>
      </w:r>
      <w:r w:rsidRPr="004E1484">
        <w:rPr>
          <w:color w:val="000000" w:themeColor="text1"/>
          <w:lang w:val="en-US"/>
        </w:rPr>
        <w:t>, “</w:t>
      </w:r>
      <w:r w:rsidRPr="004E1484">
        <w:rPr>
          <w:color w:val="000000" w:themeColor="text1"/>
          <w:lang w:val="en-US"/>
        </w:rPr>
        <w:t xml:space="preserve">Authoritarian Resilience Revisited: Joseph </w:t>
      </w:r>
      <w:proofErr w:type="spellStart"/>
      <w:r w:rsidRPr="004E1484">
        <w:rPr>
          <w:color w:val="000000" w:themeColor="text1"/>
          <w:lang w:val="en-US"/>
        </w:rPr>
        <w:t>Fewsmith</w:t>
      </w:r>
      <w:proofErr w:type="spellEnd"/>
      <w:r w:rsidRPr="004E1484">
        <w:rPr>
          <w:color w:val="000000" w:themeColor="text1"/>
          <w:lang w:val="en-US"/>
        </w:rPr>
        <w:t xml:space="preserve"> with Response from Andrew J. Nathan</w:t>
      </w:r>
      <w:r w:rsidRPr="004E1484">
        <w:rPr>
          <w:color w:val="000000" w:themeColor="text1"/>
          <w:lang w:val="en-US"/>
        </w:rPr>
        <w:t xml:space="preserve">”, Journal of Contemporary China, </w:t>
      </w:r>
      <w:r w:rsidRPr="004E1484">
        <w:rPr>
          <w:color w:val="000000" w:themeColor="text1"/>
          <w:lang w:val="en-US"/>
        </w:rPr>
        <w:t xml:space="preserve">2019, </w:t>
      </w:r>
      <w:r w:rsidRPr="004E1484">
        <w:rPr>
          <w:color w:val="000000" w:themeColor="text1"/>
          <w:lang w:val="en-US"/>
        </w:rPr>
        <w:t xml:space="preserve">vol. 28, n°116, p. </w:t>
      </w:r>
      <w:r w:rsidRPr="004E1484">
        <w:rPr>
          <w:color w:val="000000" w:themeColor="text1"/>
          <w:lang w:val="en-US"/>
        </w:rPr>
        <w:t>167–179</w:t>
      </w:r>
      <w:r w:rsidRPr="004E1484">
        <w:rPr>
          <w:color w:val="000000" w:themeColor="text1"/>
          <w:lang w:val="en-US"/>
        </w:rPr>
        <w:t>.</w:t>
      </w:r>
    </w:p>
    <w:p w:rsidR="00ED4747" w:rsidRPr="00ED4747" w:rsidRDefault="00ED4747" w:rsidP="00ED4747">
      <w:pPr>
        <w:rPr>
          <w:lang w:val="en-US"/>
        </w:rPr>
      </w:pPr>
    </w:p>
    <w:p w:rsidR="004D15E1" w:rsidRPr="00691C4B" w:rsidRDefault="004D15E1" w:rsidP="004D15E1">
      <w:pPr>
        <w:jc w:val="both"/>
        <w:rPr>
          <w:b/>
          <w:bCs/>
        </w:rPr>
      </w:pPr>
      <w:r w:rsidRPr="00FD75CC">
        <w:rPr>
          <w:b/>
          <w:bCs/>
        </w:rPr>
        <w:t xml:space="preserve">Thème 2 : </w:t>
      </w:r>
      <w:r w:rsidR="007403CF">
        <w:rPr>
          <w:b/>
          <w:bCs/>
        </w:rPr>
        <w:t>Adieu à</w:t>
      </w:r>
      <w:r w:rsidR="00FA1BAF">
        <w:rPr>
          <w:b/>
          <w:bCs/>
        </w:rPr>
        <w:t xml:space="preserve"> la lutte des classes</w:t>
      </w:r>
    </w:p>
    <w:p w:rsidR="00986ACA" w:rsidRPr="00387FAD" w:rsidRDefault="00986ACA" w:rsidP="004D15E1">
      <w:pPr>
        <w:jc w:val="both"/>
      </w:pPr>
    </w:p>
    <w:p w:rsidR="00DE7BCC" w:rsidRDefault="00DE7BCC" w:rsidP="00DE7BCC">
      <w:r w:rsidRPr="0001688C">
        <w:t>Isabelle</w:t>
      </w:r>
      <w:r>
        <w:t xml:space="preserve"> </w:t>
      </w:r>
      <w:proofErr w:type="spellStart"/>
      <w:r>
        <w:t>Thireau</w:t>
      </w:r>
      <w:proofErr w:type="spellEnd"/>
      <w:r w:rsidRPr="0001688C">
        <w:t xml:space="preserve"> (avec Hua </w:t>
      </w:r>
      <w:proofErr w:type="spellStart"/>
      <w:r w:rsidRPr="0001688C">
        <w:t>Linshan</w:t>
      </w:r>
      <w:proofErr w:type="spellEnd"/>
      <w:r w:rsidRPr="0001688C">
        <w:t xml:space="preserve">), </w:t>
      </w:r>
      <w:r w:rsidRPr="0001688C">
        <w:rPr>
          <w:i/>
          <w:iCs/>
        </w:rPr>
        <w:t>Les ruses de la démocratie. Protester en Chine</w:t>
      </w:r>
      <w:r w:rsidRPr="0001688C">
        <w:t>, Paris, 2010</w:t>
      </w:r>
      <w:r>
        <w:t>, chapitre 6.</w:t>
      </w:r>
    </w:p>
    <w:p w:rsidR="00DE7BCC" w:rsidRDefault="00DE7BCC" w:rsidP="00DE7BCC"/>
    <w:p w:rsidR="00692781" w:rsidRDefault="00692781" w:rsidP="00692781">
      <w:pPr>
        <w:jc w:val="both"/>
        <w:rPr>
          <w:lang w:val="en-US"/>
        </w:rPr>
      </w:pPr>
      <w:r w:rsidRPr="00DE7BCC">
        <w:t xml:space="preserve">Daniel </w:t>
      </w:r>
      <w:proofErr w:type="spellStart"/>
      <w:r w:rsidRPr="00DE7BCC">
        <w:t>Leese</w:t>
      </w:r>
      <w:proofErr w:type="spellEnd"/>
      <w:r w:rsidRPr="00DE7BCC">
        <w:t xml:space="preserve"> et Amanda </w:t>
      </w:r>
      <w:proofErr w:type="spellStart"/>
      <w:r w:rsidRPr="00DE7BCC">
        <w:t>Shuman</w:t>
      </w:r>
      <w:proofErr w:type="spellEnd"/>
      <w:r w:rsidRPr="00DE7BCC">
        <w:t xml:space="preserve"> (</w:t>
      </w:r>
      <w:proofErr w:type="spellStart"/>
      <w:r w:rsidRPr="00DE7BCC">
        <w:t>dir</w:t>
      </w:r>
      <w:proofErr w:type="spellEnd"/>
      <w:r w:rsidRPr="00DE7BCC">
        <w:t xml:space="preserve">.), </w:t>
      </w:r>
      <w:r w:rsidRPr="00DE7BCC">
        <w:rPr>
          <w:i/>
          <w:iCs/>
        </w:rPr>
        <w:t xml:space="preserve">Justice </w:t>
      </w:r>
      <w:proofErr w:type="spellStart"/>
      <w:r w:rsidRPr="00DE7BCC">
        <w:rPr>
          <w:i/>
          <w:iCs/>
        </w:rPr>
        <w:t>After</w:t>
      </w:r>
      <w:proofErr w:type="spellEnd"/>
      <w:r w:rsidRPr="00DE7BCC">
        <w:rPr>
          <w:i/>
          <w:iCs/>
        </w:rPr>
        <w:t xml:space="preserve"> Mao. </w:t>
      </w:r>
      <w:r w:rsidRPr="00995800">
        <w:rPr>
          <w:i/>
          <w:iCs/>
          <w:lang w:val="en-US"/>
        </w:rPr>
        <w:t>The Politics of Historical Truth in The People’s Republic of China</w:t>
      </w:r>
      <w:r w:rsidRPr="00995800">
        <w:rPr>
          <w:lang w:val="en-US"/>
        </w:rPr>
        <w:t xml:space="preserve">, Cambridge University Press, 2023, </w:t>
      </w:r>
      <w:proofErr w:type="spellStart"/>
      <w:r w:rsidR="00ED4747">
        <w:rPr>
          <w:lang w:val="en-US"/>
        </w:rPr>
        <w:t>chapitre</w:t>
      </w:r>
      <w:proofErr w:type="spellEnd"/>
      <w:r>
        <w:rPr>
          <w:lang w:val="en-US"/>
        </w:rPr>
        <w:t xml:space="preserve"> 4.</w:t>
      </w:r>
    </w:p>
    <w:p w:rsidR="00EA1CCC" w:rsidRPr="00EA1CCC" w:rsidRDefault="00EA1CCC" w:rsidP="00EA1CCC"/>
    <w:p w:rsidR="004D15E1" w:rsidRPr="00FD52F7" w:rsidRDefault="001E6749" w:rsidP="004D15E1">
      <w:pPr>
        <w:jc w:val="both"/>
        <w:rPr>
          <w:lang w:val="en-US"/>
        </w:rPr>
      </w:pPr>
      <w:r w:rsidRPr="00FD52F7">
        <w:rPr>
          <w:lang w:val="en-US"/>
        </w:rPr>
        <w:t xml:space="preserve">Alexander Cook, « China’s Gang of Four Trial: The Law v. The Laws of History », dans Jens </w:t>
      </w:r>
      <w:proofErr w:type="spellStart"/>
      <w:r w:rsidRPr="00FD52F7">
        <w:rPr>
          <w:lang w:val="en-US"/>
        </w:rPr>
        <w:t>Meierhenrich</w:t>
      </w:r>
      <w:proofErr w:type="spellEnd"/>
      <w:r w:rsidRPr="00FD52F7">
        <w:rPr>
          <w:lang w:val="en-US"/>
        </w:rPr>
        <w:t xml:space="preserve"> </w:t>
      </w:r>
      <w:r w:rsidR="00840B29">
        <w:rPr>
          <w:lang w:val="en-US"/>
        </w:rPr>
        <w:t>et</w:t>
      </w:r>
      <w:r w:rsidRPr="00FD52F7">
        <w:rPr>
          <w:lang w:val="en-US"/>
        </w:rPr>
        <w:t xml:space="preserve"> Devin O. Pendas (dir.), </w:t>
      </w:r>
      <w:r w:rsidRPr="00FD52F7">
        <w:rPr>
          <w:i/>
          <w:iCs/>
          <w:lang w:val="en-US"/>
        </w:rPr>
        <w:t>Political Trials in Theory and History</w:t>
      </w:r>
      <w:r w:rsidRPr="00FD52F7">
        <w:rPr>
          <w:lang w:val="en-US"/>
        </w:rPr>
        <w:t xml:space="preserve">, Cambridge University Press, 2017, p. 263-294. </w:t>
      </w:r>
    </w:p>
    <w:p w:rsidR="00112709" w:rsidRPr="00EA1CCC" w:rsidRDefault="00112709" w:rsidP="004D15E1">
      <w:pPr>
        <w:jc w:val="both"/>
        <w:rPr>
          <w:highlight w:val="yellow"/>
          <w:lang w:val="en-US"/>
        </w:rPr>
      </w:pPr>
    </w:p>
    <w:p w:rsidR="00112709" w:rsidRDefault="00112709" w:rsidP="00112709">
      <w:pPr>
        <w:jc w:val="both"/>
        <w:rPr>
          <w:b/>
          <w:bCs/>
        </w:rPr>
      </w:pPr>
      <w:r w:rsidRPr="00FD75CC">
        <w:rPr>
          <w:b/>
          <w:bCs/>
        </w:rPr>
        <w:t xml:space="preserve">Thème </w:t>
      </w:r>
      <w:r>
        <w:rPr>
          <w:b/>
          <w:bCs/>
        </w:rPr>
        <w:t>3</w:t>
      </w:r>
      <w:r w:rsidRPr="00FD75CC">
        <w:rPr>
          <w:b/>
          <w:bCs/>
        </w:rPr>
        <w:t xml:space="preserve"> : </w:t>
      </w:r>
      <w:r>
        <w:rPr>
          <w:b/>
          <w:bCs/>
        </w:rPr>
        <w:t xml:space="preserve">De l’économie </w:t>
      </w:r>
      <w:r w:rsidR="00A34E80">
        <w:rPr>
          <w:b/>
          <w:bCs/>
        </w:rPr>
        <w:t>socialiste au capitalisme d’État</w:t>
      </w:r>
      <w:r w:rsidRPr="00FD75CC">
        <w:rPr>
          <w:b/>
          <w:bCs/>
        </w:rPr>
        <w:t xml:space="preserve"> </w:t>
      </w:r>
    </w:p>
    <w:p w:rsidR="00480C6B" w:rsidRDefault="00480C6B" w:rsidP="00112709">
      <w:pPr>
        <w:jc w:val="both"/>
        <w:rPr>
          <w:b/>
          <w:bCs/>
        </w:rPr>
      </w:pPr>
    </w:p>
    <w:p w:rsidR="00761BDF" w:rsidRPr="00761BDF" w:rsidRDefault="00761BDF" w:rsidP="00761BDF">
      <w:pPr>
        <w:rPr>
          <w:lang w:val="en-US"/>
        </w:rPr>
      </w:pPr>
      <w:r w:rsidRPr="00761BDF">
        <w:rPr>
          <w:rStyle w:val="meta-text"/>
          <w:color w:val="000000" w:themeColor="text1"/>
          <w:lang w:val="en-US"/>
        </w:rPr>
        <w:t xml:space="preserve">Adam </w:t>
      </w:r>
      <w:proofErr w:type="spellStart"/>
      <w:r w:rsidRPr="00761BDF">
        <w:rPr>
          <w:rStyle w:val="meta-text"/>
          <w:color w:val="000000" w:themeColor="text1"/>
          <w:lang w:val="en-US"/>
        </w:rPr>
        <w:t>Tooze</w:t>
      </w:r>
      <w:proofErr w:type="spellEnd"/>
      <w:r w:rsidRPr="00761BDF">
        <w:rPr>
          <w:rStyle w:val="meta-text"/>
          <w:color w:val="000000" w:themeColor="text1"/>
          <w:lang w:val="en-US"/>
        </w:rPr>
        <w:t xml:space="preserve">, </w:t>
      </w:r>
      <w:r w:rsidRPr="00761BDF">
        <w:rPr>
          <w:lang w:val="en-US"/>
        </w:rPr>
        <w:t>“</w:t>
      </w:r>
      <w:r w:rsidRPr="00761BDF">
        <w:rPr>
          <w:lang w:val="en-US"/>
        </w:rPr>
        <w:t>How China Avoided Soviet-Style Collapse</w:t>
      </w:r>
      <w:r w:rsidRPr="00761BDF">
        <w:rPr>
          <w:lang w:val="en-US"/>
        </w:rPr>
        <w:t xml:space="preserve">”, </w:t>
      </w:r>
      <w:r w:rsidRPr="00761BDF">
        <w:rPr>
          <w:i/>
          <w:iCs/>
          <w:lang w:val="en-US"/>
        </w:rPr>
        <w:t>NOEMA</w:t>
      </w:r>
      <w:r w:rsidRPr="00761BDF">
        <w:rPr>
          <w:lang w:val="en-US"/>
        </w:rPr>
        <w:t xml:space="preserve">, 16 </w:t>
      </w:r>
      <w:proofErr w:type="spellStart"/>
      <w:r w:rsidRPr="00761BDF">
        <w:rPr>
          <w:lang w:val="en-US"/>
        </w:rPr>
        <w:t>septembre</w:t>
      </w:r>
      <w:proofErr w:type="spellEnd"/>
      <w:r w:rsidRPr="00761BDF">
        <w:rPr>
          <w:lang w:val="en-US"/>
        </w:rPr>
        <w:t xml:space="preserve"> 2021. </w:t>
      </w:r>
      <w:r w:rsidRPr="00761BDF">
        <w:rPr>
          <w:lang w:val="en-US"/>
        </w:rPr>
        <w:t>https://www.noemamag.com/how-china-avoided-soviet-style-collapse/</w:t>
      </w:r>
    </w:p>
    <w:p w:rsidR="00761BDF" w:rsidRPr="00761BDF" w:rsidRDefault="00761BDF" w:rsidP="004D15E1">
      <w:pPr>
        <w:jc w:val="both"/>
        <w:rPr>
          <w:highlight w:val="yellow"/>
          <w:lang w:val="en-US"/>
        </w:rPr>
      </w:pPr>
    </w:p>
    <w:p w:rsidR="00761BDF" w:rsidRPr="00761BDF" w:rsidRDefault="00761BDF" w:rsidP="004D15E1">
      <w:pPr>
        <w:jc w:val="both"/>
        <w:rPr>
          <w:highlight w:val="yellow"/>
          <w:lang w:val="en-US"/>
        </w:rPr>
      </w:pPr>
    </w:p>
    <w:p w:rsidR="00761BDF" w:rsidRDefault="00F2493D" w:rsidP="004D15E1">
      <w:pPr>
        <w:jc w:val="both"/>
      </w:pPr>
      <w:r>
        <w:rPr>
          <w:rStyle w:val="Accentuation"/>
          <w:i w:val="0"/>
          <w:iCs w:val="0"/>
        </w:rPr>
        <w:lastRenderedPageBreak/>
        <w:t xml:space="preserve">Nathan </w:t>
      </w:r>
      <w:proofErr w:type="spellStart"/>
      <w:r>
        <w:rPr>
          <w:rStyle w:val="Accentuation"/>
          <w:i w:val="0"/>
          <w:iCs w:val="0"/>
        </w:rPr>
        <w:t>Sperber</w:t>
      </w:r>
      <w:proofErr w:type="spellEnd"/>
      <w:r>
        <w:rPr>
          <w:rStyle w:val="Accentuation"/>
          <w:i w:val="0"/>
          <w:iCs w:val="0"/>
        </w:rPr>
        <w:t xml:space="preserve">, </w:t>
      </w:r>
      <w:r>
        <w:t xml:space="preserve">« La planification chinoise à l'ombre du capitalisme d'état ». </w:t>
      </w:r>
      <w:r w:rsidRPr="000F58CC">
        <w:rPr>
          <w:i/>
          <w:iCs/>
        </w:rPr>
        <w:t>Actuel Marx</w:t>
      </w:r>
      <w:r>
        <w:t>, 2019/1 n° 65, 2019. p.35-53.</w:t>
      </w:r>
    </w:p>
    <w:p w:rsidR="000F58CC" w:rsidRPr="00761BDF" w:rsidRDefault="000F58CC" w:rsidP="004D15E1">
      <w:pPr>
        <w:jc w:val="both"/>
        <w:rPr>
          <w:highlight w:val="yellow"/>
        </w:rPr>
      </w:pPr>
    </w:p>
    <w:p w:rsidR="00312C42" w:rsidRDefault="0076242A" w:rsidP="004D15E1">
      <w:pPr>
        <w:jc w:val="both"/>
        <w:rPr>
          <w:b/>
          <w:bCs/>
        </w:rPr>
      </w:pPr>
      <w:r>
        <w:rPr>
          <w:b/>
          <w:bCs/>
        </w:rPr>
        <w:t xml:space="preserve">Thème 4 : </w:t>
      </w:r>
      <w:r w:rsidR="00312C42">
        <w:rPr>
          <w:b/>
          <w:bCs/>
        </w:rPr>
        <w:t xml:space="preserve">Un nouvel homme nouveau, une nouvelle femme nouvelle </w:t>
      </w:r>
    </w:p>
    <w:p w:rsidR="00CB4A7D" w:rsidRDefault="00CB4A7D" w:rsidP="004D15E1">
      <w:pPr>
        <w:jc w:val="both"/>
        <w:rPr>
          <w:b/>
          <w:bCs/>
        </w:rPr>
      </w:pPr>
    </w:p>
    <w:p w:rsidR="00540510" w:rsidRPr="005404C0" w:rsidRDefault="005404C0" w:rsidP="004D15E1">
      <w:pPr>
        <w:jc w:val="both"/>
      </w:pPr>
      <w:r>
        <w:t xml:space="preserve">Victor </w:t>
      </w:r>
      <w:proofErr w:type="spellStart"/>
      <w:r>
        <w:t>Louzon</w:t>
      </w:r>
      <w:proofErr w:type="spellEnd"/>
      <w:r>
        <w:t xml:space="preserve">, « Les politiques de civilité dans la Chine post-maoïste : un programme thermidorien ? », </w:t>
      </w:r>
      <w:r w:rsidRPr="005404C0">
        <w:rPr>
          <w:i/>
          <w:iCs/>
        </w:rPr>
        <w:t>Revue du MAUSS</w:t>
      </w:r>
      <w:r>
        <w:t xml:space="preserve">, à paraître. </w:t>
      </w:r>
    </w:p>
    <w:p w:rsidR="00540510" w:rsidRDefault="00540510" w:rsidP="004D15E1">
      <w:pPr>
        <w:jc w:val="both"/>
      </w:pPr>
    </w:p>
    <w:p w:rsidR="0076242A" w:rsidRDefault="00665456" w:rsidP="004D15E1">
      <w:pPr>
        <w:jc w:val="both"/>
        <w:rPr>
          <w:lang w:val="en-US"/>
        </w:rPr>
      </w:pPr>
      <w:r w:rsidRPr="00665456">
        <w:rPr>
          <w:lang w:val="en-US"/>
        </w:rPr>
        <w:t xml:space="preserve">Gail </w:t>
      </w:r>
      <w:proofErr w:type="spellStart"/>
      <w:r w:rsidRPr="00665456">
        <w:rPr>
          <w:lang w:val="en-US"/>
        </w:rPr>
        <w:t>Hershatter</w:t>
      </w:r>
      <w:proofErr w:type="spellEnd"/>
      <w:r w:rsidRPr="00665456">
        <w:rPr>
          <w:lang w:val="en-US"/>
        </w:rPr>
        <w:t xml:space="preserve"> et Emily Honig, </w:t>
      </w:r>
      <w:r w:rsidR="0074519C" w:rsidRPr="00665456">
        <w:rPr>
          <w:i/>
          <w:iCs/>
          <w:lang w:val="en-US"/>
        </w:rPr>
        <w:t>Personal Voices</w:t>
      </w:r>
      <w:r w:rsidRPr="00665456">
        <w:rPr>
          <w:i/>
          <w:iCs/>
          <w:lang w:val="en-US"/>
        </w:rPr>
        <w:t>: Chinese Women in the 1980s</w:t>
      </w:r>
      <w:r>
        <w:rPr>
          <w:lang w:val="en-US"/>
        </w:rPr>
        <w:t xml:space="preserve">, Stanford University Press, 1988, </w:t>
      </w:r>
      <w:proofErr w:type="spellStart"/>
      <w:r>
        <w:rPr>
          <w:lang w:val="en-US"/>
        </w:rPr>
        <w:t>chapitres</w:t>
      </w:r>
      <w:proofErr w:type="spellEnd"/>
      <w:r>
        <w:rPr>
          <w:lang w:val="en-US"/>
        </w:rPr>
        <w:t xml:space="preserve"> 2 et 9. </w:t>
      </w:r>
      <w:r w:rsidR="00306320" w:rsidRPr="00665456">
        <w:rPr>
          <w:lang w:val="en-US"/>
        </w:rPr>
        <w:t xml:space="preserve"> </w:t>
      </w:r>
    </w:p>
    <w:p w:rsidR="00062524" w:rsidRPr="00665456" w:rsidRDefault="00062524" w:rsidP="004D15E1">
      <w:pPr>
        <w:jc w:val="both"/>
        <w:rPr>
          <w:b/>
          <w:bCs/>
          <w:lang w:val="en-US"/>
        </w:rPr>
      </w:pPr>
    </w:p>
    <w:p w:rsidR="00281F79" w:rsidRDefault="004D15E1" w:rsidP="004D15E1">
      <w:pPr>
        <w:jc w:val="both"/>
        <w:rPr>
          <w:b/>
          <w:bCs/>
        </w:rPr>
      </w:pPr>
      <w:r w:rsidRPr="00FD75CC">
        <w:rPr>
          <w:b/>
          <w:bCs/>
        </w:rPr>
        <w:t xml:space="preserve">Thème </w:t>
      </w:r>
      <w:r w:rsidR="00475FEA">
        <w:rPr>
          <w:b/>
          <w:bCs/>
        </w:rPr>
        <w:t>5</w:t>
      </w:r>
      <w:r w:rsidRPr="00FD75CC">
        <w:rPr>
          <w:b/>
          <w:bCs/>
        </w:rPr>
        <w:t xml:space="preserve"> : </w:t>
      </w:r>
      <w:r w:rsidR="004C6929">
        <w:rPr>
          <w:b/>
          <w:bCs/>
        </w:rPr>
        <w:t>« D</w:t>
      </w:r>
      <w:r w:rsidR="00B12581">
        <w:rPr>
          <w:b/>
          <w:bCs/>
        </w:rPr>
        <w:t>égel de l’intelligence</w:t>
      </w:r>
      <w:r w:rsidR="004C6929">
        <w:rPr>
          <w:b/>
          <w:bCs/>
        </w:rPr>
        <w:t> »</w:t>
      </w:r>
    </w:p>
    <w:p w:rsidR="001738A1" w:rsidRDefault="001738A1" w:rsidP="004D15E1">
      <w:pPr>
        <w:jc w:val="both"/>
        <w:rPr>
          <w:b/>
          <w:bCs/>
        </w:rPr>
      </w:pPr>
    </w:p>
    <w:p w:rsidR="00F00758" w:rsidRDefault="00465443" w:rsidP="004D15E1">
      <w:pPr>
        <w:jc w:val="both"/>
        <w:rPr>
          <w:rStyle w:val="Accentuation"/>
          <w:i w:val="0"/>
          <w:iCs w:val="0"/>
          <w:lang w:val="en-US"/>
        </w:rPr>
      </w:pPr>
      <w:r w:rsidRPr="00465443">
        <w:rPr>
          <w:rStyle w:val="Accentuation"/>
          <w:i w:val="0"/>
          <w:iCs w:val="0"/>
          <w:lang w:val="en-US"/>
        </w:rPr>
        <w:t xml:space="preserve">Lu Xinhua, “The Wounded”, dans Lu Xinhua et al., </w:t>
      </w:r>
      <w:r w:rsidRPr="00465443">
        <w:rPr>
          <w:rStyle w:val="Accentuation"/>
          <w:lang w:val="en-US"/>
        </w:rPr>
        <w:t>The Wounded. New Stories of the Cultural Revolution, 77-78</w:t>
      </w:r>
      <w:r>
        <w:rPr>
          <w:rStyle w:val="Accentuation"/>
          <w:i w:val="0"/>
          <w:iCs w:val="0"/>
          <w:lang w:val="en-US"/>
        </w:rPr>
        <w:t>, Joint Publishing Co., Hong Kong, 1979, p. 9-24.</w:t>
      </w:r>
    </w:p>
    <w:p w:rsidR="00FD73C5" w:rsidRDefault="00FD73C5" w:rsidP="004D15E1">
      <w:pPr>
        <w:jc w:val="both"/>
        <w:rPr>
          <w:rStyle w:val="Accentuation"/>
          <w:i w:val="0"/>
          <w:iCs w:val="0"/>
          <w:lang w:val="en-US"/>
        </w:rPr>
      </w:pPr>
    </w:p>
    <w:p w:rsidR="00FD73C5" w:rsidRPr="00465443" w:rsidRDefault="00FD73C5" w:rsidP="004D15E1">
      <w:pPr>
        <w:jc w:val="both"/>
        <w:rPr>
          <w:rStyle w:val="Accentuation"/>
          <w:i w:val="0"/>
          <w:iCs w:val="0"/>
          <w:lang w:val="en-US"/>
        </w:rPr>
      </w:pPr>
      <w:r>
        <w:rPr>
          <w:rStyle w:val="Accentuation"/>
          <w:i w:val="0"/>
          <w:iCs w:val="0"/>
          <w:lang w:val="en-US"/>
        </w:rPr>
        <w:t xml:space="preserve">Liu </w:t>
      </w:r>
      <w:proofErr w:type="spellStart"/>
      <w:r>
        <w:rPr>
          <w:rStyle w:val="Accentuation"/>
          <w:i w:val="0"/>
          <w:iCs w:val="0"/>
          <w:lang w:val="en-US"/>
        </w:rPr>
        <w:t>Xinwu</w:t>
      </w:r>
      <w:proofErr w:type="spellEnd"/>
      <w:r>
        <w:rPr>
          <w:rStyle w:val="Accentuation"/>
          <w:i w:val="0"/>
          <w:iCs w:val="0"/>
          <w:lang w:val="en-US"/>
        </w:rPr>
        <w:t xml:space="preserve">, “Class counselor”, dans </w:t>
      </w:r>
      <w:r w:rsidRPr="00FD73C5">
        <w:rPr>
          <w:rStyle w:val="Accentuation"/>
          <w:lang w:val="en-US"/>
        </w:rPr>
        <w:t>ibidem</w:t>
      </w:r>
      <w:r>
        <w:rPr>
          <w:rStyle w:val="Accentuation"/>
          <w:i w:val="0"/>
          <w:iCs w:val="0"/>
          <w:lang w:val="en-US"/>
        </w:rPr>
        <w:t xml:space="preserve">, p. 147-178. </w:t>
      </w:r>
    </w:p>
    <w:p w:rsidR="007E76F9" w:rsidRPr="00465443" w:rsidRDefault="007E76F9" w:rsidP="004D15E1">
      <w:pPr>
        <w:jc w:val="both"/>
        <w:rPr>
          <w:highlight w:val="yellow"/>
          <w:lang w:val="en-US"/>
        </w:rPr>
      </w:pPr>
    </w:p>
    <w:p w:rsidR="00F00758" w:rsidRPr="007E76F9" w:rsidRDefault="007E76F9" w:rsidP="007E76F9">
      <w:pPr>
        <w:rPr>
          <w:rFonts w:hint="eastAsia"/>
        </w:rPr>
      </w:pPr>
      <w:r w:rsidRPr="007E76F9">
        <w:rPr>
          <w:rFonts w:ascii="TimesLTStd" w:hAnsi="TimesLTStd"/>
        </w:rPr>
        <w:t xml:space="preserve">Su </w:t>
      </w:r>
      <w:proofErr w:type="spellStart"/>
      <w:r w:rsidRPr="007E76F9">
        <w:rPr>
          <w:rFonts w:ascii="TimesLTStd" w:hAnsi="TimesLTStd"/>
        </w:rPr>
        <w:t>Xiaokang</w:t>
      </w:r>
      <w:proofErr w:type="spellEnd"/>
      <w:r w:rsidRPr="007E76F9">
        <w:rPr>
          <w:rFonts w:ascii="TimesLTStd" w:hAnsi="TimesLTStd"/>
        </w:rPr>
        <w:t xml:space="preserve"> </w:t>
      </w:r>
      <w:r w:rsidRPr="007E76F9">
        <w:rPr>
          <w:rFonts w:ascii="TimesLTStd" w:hAnsi="TimesLTStd"/>
        </w:rPr>
        <w:t>et</w:t>
      </w:r>
      <w:r w:rsidRPr="007E76F9">
        <w:rPr>
          <w:rFonts w:ascii="TimesLTStd" w:hAnsi="TimesLTStd"/>
        </w:rPr>
        <w:t xml:space="preserve"> Wang </w:t>
      </w:r>
      <w:proofErr w:type="spellStart"/>
      <w:r w:rsidRPr="007E76F9">
        <w:rPr>
          <w:rFonts w:ascii="TimesLTStd" w:hAnsi="TimesLTStd"/>
        </w:rPr>
        <w:t>Luxiang</w:t>
      </w:r>
      <w:proofErr w:type="spellEnd"/>
      <w:r w:rsidRPr="007E76F9">
        <w:rPr>
          <w:rFonts w:ascii="TimesLTStd" w:hAnsi="TimesLTStd"/>
        </w:rPr>
        <w:t xml:space="preserve">, </w:t>
      </w:r>
      <w:r w:rsidR="00132D5C" w:rsidRPr="007E76F9">
        <w:rPr>
          <w:i/>
          <w:iCs/>
        </w:rPr>
        <w:t>L’élégie du fleuve (</w:t>
      </w:r>
      <w:proofErr w:type="spellStart"/>
      <w:r w:rsidR="00132D5C" w:rsidRPr="007E76F9">
        <w:rPr>
          <w:i/>
          <w:iCs/>
        </w:rPr>
        <w:t>Heshan</w:t>
      </w:r>
      <w:r w:rsidR="00132D5C" w:rsidRPr="007E76F9">
        <w:rPr>
          <w:i/>
          <w:iCs/>
        </w:rPr>
        <w:t>g</w:t>
      </w:r>
      <w:proofErr w:type="spellEnd"/>
      <w:r w:rsidR="00132D5C" w:rsidRPr="007E76F9">
        <w:t xml:space="preserve">), </w:t>
      </w:r>
      <w:r w:rsidRPr="007E76F9">
        <w:t xml:space="preserve">série </w:t>
      </w:r>
      <w:r w:rsidR="00132D5C" w:rsidRPr="007E76F9">
        <w:t>documentaire</w:t>
      </w:r>
      <w:r w:rsidRPr="007E76F9">
        <w:t xml:space="preserve"> diffusé sur</w:t>
      </w:r>
      <w:r w:rsidR="00132D5C" w:rsidRPr="007E76F9">
        <w:t xml:space="preserve"> </w:t>
      </w:r>
      <w:r w:rsidRPr="007E76F9">
        <w:t xml:space="preserve">CCTV, </w:t>
      </w:r>
      <w:r w:rsidR="004538F0" w:rsidRPr="007E76F9">
        <w:t>juin 1988</w:t>
      </w:r>
      <w:r w:rsidRPr="007E76F9">
        <w:t xml:space="preserve"> (version abrégée). </w:t>
      </w:r>
    </w:p>
    <w:p w:rsidR="00132D5C" w:rsidRPr="00132D5C" w:rsidRDefault="00132D5C" w:rsidP="004D15E1">
      <w:pPr>
        <w:jc w:val="both"/>
        <w:rPr>
          <w:b/>
          <w:bCs/>
        </w:rPr>
      </w:pPr>
    </w:p>
    <w:p w:rsidR="004D15E1" w:rsidRPr="00FD75CC" w:rsidRDefault="004D15E1" w:rsidP="004D15E1">
      <w:pPr>
        <w:jc w:val="both"/>
        <w:rPr>
          <w:b/>
          <w:bCs/>
        </w:rPr>
      </w:pPr>
      <w:r w:rsidRPr="00FD75CC">
        <w:rPr>
          <w:b/>
          <w:bCs/>
        </w:rPr>
        <w:t xml:space="preserve">Thème </w:t>
      </w:r>
      <w:r w:rsidR="00DA26DD">
        <w:rPr>
          <w:b/>
          <w:bCs/>
        </w:rPr>
        <w:t>6</w:t>
      </w:r>
      <w:r w:rsidRPr="00FD75CC">
        <w:rPr>
          <w:b/>
          <w:bCs/>
        </w:rPr>
        <w:t> :</w:t>
      </w:r>
      <w:r w:rsidR="004A4DC8">
        <w:rPr>
          <w:b/>
          <w:bCs/>
        </w:rPr>
        <w:t xml:space="preserve"> </w:t>
      </w:r>
      <w:r w:rsidR="00DA68CA">
        <w:rPr>
          <w:b/>
          <w:bCs/>
        </w:rPr>
        <w:t xml:space="preserve">Innovations contestataires et réinvention de l’autoritarisme </w:t>
      </w:r>
    </w:p>
    <w:p w:rsidR="00963246" w:rsidRDefault="00963246" w:rsidP="0002097D">
      <w:pPr>
        <w:jc w:val="both"/>
        <w:rPr>
          <w:b/>
          <w:bCs/>
          <w:highlight w:val="yellow"/>
        </w:rPr>
      </w:pPr>
    </w:p>
    <w:p w:rsidR="00963246" w:rsidRDefault="00586695" w:rsidP="0002097D">
      <w:pPr>
        <w:jc w:val="both"/>
        <w:rPr>
          <w:sz w:val="22"/>
          <w:szCs w:val="22"/>
          <w:lang w:val="en-US"/>
        </w:rPr>
      </w:pPr>
      <w:r w:rsidRPr="000B215B">
        <w:rPr>
          <w:sz w:val="22"/>
          <w:szCs w:val="22"/>
          <w:lang w:val="en-US"/>
        </w:rPr>
        <w:t xml:space="preserve">Liu Xiaobo, </w:t>
      </w:r>
      <w:r w:rsidR="009A2FDA">
        <w:rPr>
          <w:sz w:val="22"/>
          <w:szCs w:val="22"/>
          <w:lang w:val="en-US"/>
        </w:rPr>
        <w:t>“</w:t>
      </w:r>
      <w:r w:rsidRPr="000B215B">
        <w:rPr>
          <w:sz w:val="22"/>
          <w:szCs w:val="22"/>
          <w:lang w:val="en-US"/>
        </w:rPr>
        <w:t>That Holy Word, Revolution</w:t>
      </w:r>
      <w:r w:rsidR="009A2FDA">
        <w:rPr>
          <w:sz w:val="22"/>
          <w:szCs w:val="22"/>
          <w:lang w:val="en-US"/>
        </w:rPr>
        <w:t>”</w:t>
      </w:r>
      <w:r w:rsidRPr="000B215B">
        <w:rPr>
          <w:sz w:val="22"/>
          <w:szCs w:val="22"/>
          <w:lang w:val="en-US"/>
        </w:rPr>
        <w:t xml:space="preserve">, dans Jeffrey N. Wasserstrom et Elizabeth J. Perry (dir.), </w:t>
      </w:r>
      <w:r w:rsidRPr="000B215B">
        <w:rPr>
          <w:i/>
          <w:iCs/>
          <w:sz w:val="22"/>
          <w:szCs w:val="22"/>
          <w:lang w:val="en-US"/>
        </w:rPr>
        <w:t>Popular Protest and Political Culture in Modern China</w:t>
      </w:r>
      <w:r w:rsidRPr="000B215B">
        <w:rPr>
          <w:sz w:val="22"/>
          <w:szCs w:val="22"/>
          <w:lang w:val="en-US"/>
        </w:rPr>
        <w:t xml:space="preserve"> (2</w:t>
      </w:r>
      <w:r w:rsidRPr="000B215B">
        <w:rPr>
          <w:sz w:val="22"/>
          <w:szCs w:val="22"/>
          <w:vertAlign w:val="superscript"/>
          <w:lang w:val="en-US"/>
        </w:rPr>
        <w:t>ème</w:t>
      </w:r>
      <w:r w:rsidRPr="000B215B">
        <w:rPr>
          <w:sz w:val="22"/>
          <w:szCs w:val="22"/>
          <w:lang w:val="en-US"/>
        </w:rPr>
        <w:t xml:space="preserve"> </w:t>
      </w:r>
      <w:proofErr w:type="spellStart"/>
      <w:r w:rsidRPr="000B215B">
        <w:rPr>
          <w:sz w:val="22"/>
          <w:szCs w:val="22"/>
          <w:lang w:val="en-US"/>
        </w:rPr>
        <w:t>édition</w:t>
      </w:r>
      <w:proofErr w:type="spellEnd"/>
      <w:r w:rsidRPr="000B215B">
        <w:rPr>
          <w:sz w:val="22"/>
          <w:szCs w:val="22"/>
          <w:lang w:val="en-US"/>
        </w:rPr>
        <w:t>), Boulder, Westview, 1994, p. 309-324.</w:t>
      </w:r>
    </w:p>
    <w:p w:rsidR="00586695" w:rsidRPr="00B63F15" w:rsidRDefault="00586695" w:rsidP="0002097D">
      <w:pPr>
        <w:jc w:val="both"/>
        <w:rPr>
          <w:lang w:val="en-US"/>
        </w:rPr>
      </w:pPr>
    </w:p>
    <w:p w:rsidR="00BA044E" w:rsidRPr="00BA044E" w:rsidRDefault="00BA044E" w:rsidP="00BA044E">
      <w:pPr>
        <w:jc w:val="both"/>
        <w:rPr>
          <w:lang w:val="en-US"/>
        </w:rPr>
      </w:pPr>
      <w:r w:rsidRPr="00BA044E">
        <w:rPr>
          <w:i/>
          <w:iCs/>
          <w:lang w:val="en-US"/>
        </w:rPr>
        <w:t>China Youth Daily</w:t>
      </w:r>
      <w:r w:rsidRPr="00BA044E">
        <w:rPr>
          <w:lang w:val="en-US"/>
        </w:rPr>
        <w:t xml:space="preserve"> Ideology and Theory Department, “</w:t>
      </w:r>
      <w:r w:rsidRPr="00BA044E">
        <w:rPr>
          <w:lang w:val="en-US"/>
        </w:rPr>
        <w:t>Realistic Responses and Strategic Options for China after the Soviet Upheaval</w:t>
      </w:r>
      <w:r w:rsidRPr="00BA044E">
        <w:rPr>
          <w:lang w:val="en-US"/>
        </w:rPr>
        <w:t xml:space="preserve">”, </w:t>
      </w:r>
      <w:r w:rsidRPr="00BA044E">
        <w:rPr>
          <w:i/>
          <w:iCs/>
          <w:lang w:val="en-US"/>
        </w:rPr>
        <w:t xml:space="preserve">Chinese Law and </w:t>
      </w:r>
      <w:r w:rsidRPr="00BA044E">
        <w:rPr>
          <w:lang w:val="en-US"/>
        </w:rPr>
        <w:t>Government</w:t>
      </w:r>
      <w:r w:rsidRPr="00BA044E">
        <w:rPr>
          <w:lang w:val="en-US"/>
        </w:rPr>
        <w:t xml:space="preserve">, vol. </w:t>
      </w:r>
      <w:r w:rsidRPr="00BA044E">
        <w:rPr>
          <w:lang w:val="en-US"/>
        </w:rPr>
        <w:t>29, no. 2 (March-April 1996)</w:t>
      </w:r>
      <w:r w:rsidRPr="00BA044E">
        <w:rPr>
          <w:lang w:val="en-US"/>
        </w:rPr>
        <w:t xml:space="preserve">, p. </w:t>
      </w:r>
      <w:r w:rsidRPr="00BA044E">
        <w:rPr>
          <w:lang w:val="en-US"/>
        </w:rPr>
        <w:t>13-31</w:t>
      </w:r>
      <w:r w:rsidRPr="00BA044E">
        <w:rPr>
          <w:lang w:val="en-US"/>
        </w:rPr>
        <w:t>.</w:t>
      </w:r>
    </w:p>
    <w:p w:rsidR="00BA044E" w:rsidRPr="00BA044E" w:rsidRDefault="00BA044E" w:rsidP="00BA044E">
      <w:pPr>
        <w:pStyle w:val="NormalWeb"/>
        <w:rPr>
          <w:lang w:val="en-US"/>
        </w:rPr>
      </w:pPr>
    </w:p>
    <w:p w:rsidR="00BA044E" w:rsidRPr="00BA044E" w:rsidRDefault="00BA044E" w:rsidP="0002097D">
      <w:pPr>
        <w:jc w:val="both"/>
        <w:rPr>
          <w:lang w:val="en-US"/>
        </w:rPr>
      </w:pPr>
    </w:p>
    <w:p w:rsidR="004D15E1" w:rsidRPr="00BA044E" w:rsidRDefault="004D15E1" w:rsidP="004D15E1">
      <w:pPr>
        <w:jc w:val="both"/>
        <w:rPr>
          <w:b/>
          <w:bCs/>
          <w:lang w:val="en-US"/>
        </w:rPr>
      </w:pPr>
    </w:p>
    <w:p w:rsidR="000E4756" w:rsidRPr="00BA044E" w:rsidRDefault="000E4756" w:rsidP="0014386F">
      <w:pPr>
        <w:jc w:val="both"/>
        <w:rPr>
          <w:b/>
          <w:bCs/>
          <w:kern w:val="36"/>
          <w:lang w:val="en-US"/>
        </w:rPr>
      </w:pPr>
    </w:p>
    <w:sectPr w:rsidR="000E4756" w:rsidRPr="00BA044E" w:rsidSect="002F5F4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LTStd">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C5DB7"/>
    <w:multiLevelType w:val="hybridMultilevel"/>
    <w:tmpl w:val="0B0E66E0"/>
    <w:lvl w:ilvl="0" w:tplc="B6BA7A8E">
      <w:start w:val="287"/>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F12200"/>
    <w:multiLevelType w:val="multilevel"/>
    <w:tmpl w:val="401845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CE6B03"/>
    <w:multiLevelType w:val="hybridMultilevel"/>
    <w:tmpl w:val="19E8276A"/>
    <w:lvl w:ilvl="0" w:tplc="7FA2DDCA">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78435664">
    <w:abstractNumId w:val="0"/>
  </w:num>
  <w:num w:numId="2" w16cid:durableId="1980768679">
    <w:abstractNumId w:val="2"/>
  </w:num>
  <w:num w:numId="3" w16cid:durableId="569735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5E1"/>
    <w:rsid w:val="0002097D"/>
    <w:rsid w:val="00037725"/>
    <w:rsid w:val="00041DBC"/>
    <w:rsid w:val="0004574A"/>
    <w:rsid w:val="00062524"/>
    <w:rsid w:val="00071B15"/>
    <w:rsid w:val="00072A15"/>
    <w:rsid w:val="000B226F"/>
    <w:rsid w:val="000E4756"/>
    <w:rsid w:val="000E4F58"/>
    <w:rsid w:val="000E6B91"/>
    <w:rsid w:val="000F2937"/>
    <w:rsid w:val="000F58CC"/>
    <w:rsid w:val="00112709"/>
    <w:rsid w:val="00132D5C"/>
    <w:rsid w:val="0014386F"/>
    <w:rsid w:val="00157E90"/>
    <w:rsid w:val="00161878"/>
    <w:rsid w:val="00172B01"/>
    <w:rsid w:val="001738A1"/>
    <w:rsid w:val="001843C4"/>
    <w:rsid w:val="001B0CA1"/>
    <w:rsid w:val="001B2CE9"/>
    <w:rsid w:val="001D72A6"/>
    <w:rsid w:val="001E220D"/>
    <w:rsid w:val="001E6749"/>
    <w:rsid w:val="001E7B19"/>
    <w:rsid w:val="0020484F"/>
    <w:rsid w:val="00231913"/>
    <w:rsid w:val="002357C3"/>
    <w:rsid w:val="00247382"/>
    <w:rsid w:val="00281F79"/>
    <w:rsid w:val="002870A1"/>
    <w:rsid w:val="002A7ABA"/>
    <w:rsid w:val="002B4FD4"/>
    <w:rsid w:val="002D31E1"/>
    <w:rsid w:val="002E0AD3"/>
    <w:rsid w:val="00306320"/>
    <w:rsid w:val="00312C42"/>
    <w:rsid w:val="00312FDD"/>
    <w:rsid w:val="00322CF0"/>
    <w:rsid w:val="003311CA"/>
    <w:rsid w:val="00332185"/>
    <w:rsid w:val="00333B32"/>
    <w:rsid w:val="00356D80"/>
    <w:rsid w:val="00361357"/>
    <w:rsid w:val="003824A5"/>
    <w:rsid w:val="00387FAD"/>
    <w:rsid w:val="003D1B63"/>
    <w:rsid w:val="003D6BD3"/>
    <w:rsid w:val="003E19DA"/>
    <w:rsid w:val="003E4814"/>
    <w:rsid w:val="00406952"/>
    <w:rsid w:val="004229ED"/>
    <w:rsid w:val="00434A7C"/>
    <w:rsid w:val="004538F0"/>
    <w:rsid w:val="00465443"/>
    <w:rsid w:val="00475FEA"/>
    <w:rsid w:val="00480C6B"/>
    <w:rsid w:val="0048240C"/>
    <w:rsid w:val="004A4DC8"/>
    <w:rsid w:val="004B4962"/>
    <w:rsid w:val="004C6929"/>
    <w:rsid w:val="004D15E1"/>
    <w:rsid w:val="004D71CC"/>
    <w:rsid w:val="004E1484"/>
    <w:rsid w:val="00510A0E"/>
    <w:rsid w:val="005404C0"/>
    <w:rsid w:val="00540510"/>
    <w:rsid w:val="00541F31"/>
    <w:rsid w:val="005549DD"/>
    <w:rsid w:val="00573CAA"/>
    <w:rsid w:val="00586695"/>
    <w:rsid w:val="00597984"/>
    <w:rsid w:val="005F61EB"/>
    <w:rsid w:val="00610D53"/>
    <w:rsid w:val="006366CC"/>
    <w:rsid w:val="00664928"/>
    <w:rsid w:val="00665456"/>
    <w:rsid w:val="006875B6"/>
    <w:rsid w:val="00691C4B"/>
    <w:rsid w:val="00692781"/>
    <w:rsid w:val="00692D84"/>
    <w:rsid w:val="006C5B14"/>
    <w:rsid w:val="006C6F17"/>
    <w:rsid w:val="006D6250"/>
    <w:rsid w:val="006D6F5C"/>
    <w:rsid w:val="00702869"/>
    <w:rsid w:val="0070548B"/>
    <w:rsid w:val="00726E2C"/>
    <w:rsid w:val="007403CF"/>
    <w:rsid w:val="0074519C"/>
    <w:rsid w:val="00751C47"/>
    <w:rsid w:val="00761BDF"/>
    <w:rsid w:val="0076242A"/>
    <w:rsid w:val="00765AB3"/>
    <w:rsid w:val="00775C24"/>
    <w:rsid w:val="00777147"/>
    <w:rsid w:val="007910D3"/>
    <w:rsid w:val="007C28F4"/>
    <w:rsid w:val="007E76F9"/>
    <w:rsid w:val="00832BEF"/>
    <w:rsid w:val="00840B29"/>
    <w:rsid w:val="00886AEA"/>
    <w:rsid w:val="0088705F"/>
    <w:rsid w:val="008C2E0B"/>
    <w:rsid w:val="009036B6"/>
    <w:rsid w:val="00911F3A"/>
    <w:rsid w:val="00914157"/>
    <w:rsid w:val="009156DA"/>
    <w:rsid w:val="009246FB"/>
    <w:rsid w:val="00927EAA"/>
    <w:rsid w:val="00931249"/>
    <w:rsid w:val="00946487"/>
    <w:rsid w:val="009562AC"/>
    <w:rsid w:val="00963246"/>
    <w:rsid w:val="00986ACA"/>
    <w:rsid w:val="009934D2"/>
    <w:rsid w:val="00995290"/>
    <w:rsid w:val="0099751F"/>
    <w:rsid w:val="009A2FDA"/>
    <w:rsid w:val="009E6CD1"/>
    <w:rsid w:val="009F7CDF"/>
    <w:rsid w:val="00A016BE"/>
    <w:rsid w:val="00A05DAE"/>
    <w:rsid w:val="00A20007"/>
    <w:rsid w:val="00A34E80"/>
    <w:rsid w:val="00AD66F2"/>
    <w:rsid w:val="00AF32A5"/>
    <w:rsid w:val="00B12581"/>
    <w:rsid w:val="00B125F3"/>
    <w:rsid w:val="00B63F15"/>
    <w:rsid w:val="00B94686"/>
    <w:rsid w:val="00B971D5"/>
    <w:rsid w:val="00BA044E"/>
    <w:rsid w:val="00BC2A29"/>
    <w:rsid w:val="00BC4BD7"/>
    <w:rsid w:val="00BD6EE1"/>
    <w:rsid w:val="00C041A1"/>
    <w:rsid w:val="00C221EF"/>
    <w:rsid w:val="00C333B4"/>
    <w:rsid w:val="00C35CDD"/>
    <w:rsid w:val="00C622A0"/>
    <w:rsid w:val="00C73741"/>
    <w:rsid w:val="00C76CD1"/>
    <w:rsid w:val="00CA60C6"/>
    <w:rsid w:val="00CB4A7D"/>
    <w:rsid w:val="00CB6313"/>
    <w:rsid w:val="00CD00ED"/>
    <w:rsid w:val="00D1210E"/>
    <w:rsid w:val="00D80049"/>
    <w:rsid w:val="00D95D20"/>
    <w:rsid w:val="00DA26DD"/>
    <w:rsid w:val="00DA68CA"/>
    <w:rsid w:val="00DC730F"/>
    <w:rsid w:val="00DE7BCC"/>
    <w:rsid w:val="00DF610C"/>
    <w:rsid w:val="00E120B5"/>
    <w:rsid w:val="00E14A91"/>
    <w:rsid w:val="00E81CA1"/>
    <w:rsid w:val="00EA06B9"/>
    <w:rsid w:val="00EA1CCC"/>
    <w:rsid w:val="00EB2FE2"/>
    <w:rsid w:val="00EC1BEE"/>
    <w:rsid w:val="00ED4747"/>
    <w:rsid w:val="00EE0C53"/>
    <w:rsid w:val="00EE7617"/>
    <w:rsid w:val="00EF52BE"/>
    <w:rsid w:val="00F00758"/>
    <w:rsid w:val="00F13D9F"/>
    <w:rsid w:val="00F2493D"/>
    <w:rsid w:val="00F32C0F"/>
    <w:rsid w:val="00F35C0E"/>
    <w:rsid w:val="00F40B19"/>
    <w:rsid w:val="00F71826"/>
    <w:rsid w:val="00F74D61"/>
    <w:rsid w:val="00F80D65"/>
    <w:rsid w:val="00F878A2"/>
    <w:rsid w:val="00F92C19"/>
    <w:rsid w:val="00FA1BAF"/>
    <w:rsid w:val="00FC30BF"/>
    <w:rsid w:val="00FC3433"/>
    <w:rsid w:val="00FD52F7"/>
    <w:rsid w:val="00FD73C5"/>
    <w:rsid w:val="00FD75C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F6E1FB2"/>
  <w15:chartTrackingRefBased/>
  <w15:docId w15:val="{27192BD1-487D-B04C-A34A-DBC89547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5E1"/>
    <w:rPr>
      <w:rFonts w:ascii="Times New Roman" w:eastAsia="Times New Roman" w:hAnsi="Times New Roman" w:cs="Times New Roman"/>
      <w:kern w:val="0"/>
      <w14:ligatures w14:val="none"/>
    </w:rPr>
  </w:style>
  <w:style w:type="paragraph" w:styleId="Titre1">
    <w:name w:val="heading 1"/>
    <w:basedOn w:val="Normal"/>
    <w:next w:val="Normal"/>
    <w:link w:val="Titre1Car"/>
    <w:uiPriority w:val="9"/>
    <w:qFormat/>
    <w:rsid w:val="009312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4D15E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4D15E1"/>
    <w:rPr>
      <w:rFonts w:asciiTheme="majorHAnsi" w:eastAsiaTheme="majorEastAsia" w:hAnsiTheme="majorHAnsi" w:cstheme="majorBidi"/>
      <w:color w:val="2F5496" w:themeColor="accent1" w:themeShade="BF"/>
      <w:kern w:val="0"/>
      <w:sz w:val="26"/>
      <w:szCs w:val="26"/>
      <w14:ligatures w14:val="none"/>
    </w:rPr>
  </w:style>
  <w:style w:type="paragraph" w:styleId="Paragraphedeliste">
    <w:name w:val="List Paragraph"/>
    <w:basedOn w:val="Normal"/>
    <w:uiPriority w:val="34"/>
    <w:qFormat/>
    <w:rsid w:val="004D15E1"/>
    <w:pPr>
      <w:ind w:left="720"/>
      <w:contextualSpacing/>
    </w:pPr>
    <w:rPr>
      <w:rFonts w:asciiTheme="minorHAnsi" w:eastAsiaTheme="minorEastAsia" w:hAnsiTheme="minorHAnsi" w:cstheme="minorBidi"/>
      <w:kern w:val="2"/>
      <w14:ligatures w14:val="standardContextual"/>
    </w:rPr>
  </w:style>
  <w:style w:type="character" w:customStyle="1" w:styleId="Aucun">
    <w:name w:val="Aucun"/>
    <w:rsid w:val="004D15E1"/>
  </w:style>
  <w:style w:type="character" w:styleId="Accentuation">
    <w:name w:val="Emphasis"/>
    <w:basedOn w:val="Policepardfaut"/>
    <w:uiPriority w:val="20"/>
    <w:qFormat/>
    <w:rsid w:val="00F00758"/>
    <w:rPr>
      <w:i/>
      <w:iCs/>
    </w:rPr>
  </w:style>
  <w:style w:type="character" w:customStyle="1" w:styleId="Titre1Car">
    <w:name w:val="Titre 1 Car"/>
    <w:basedOn w:val="Policepardfaut"/>
    <w:link w:val="Titre1"/>
    <w:uiPriority w:val="9"/>
    <w:rsid w:val="00931249"/>
    <w:rPr>
      <w:rFonts w:asciiTheme="majorHAnsi" w:eastAsiaTheme="majorEastAsia" w:hAnsiTheme="majorHAnsi" w:cstheme="majorBidi"/>
      <w:color w:val="2F5496" w:themeColor="accent1" w:themeShade="BF"/>
      <w:kern w:val="0"/>
      <w:sz w:val="32"/>
      <w:szCs w:val="32"/>
      <w14:ligatures w14:val="none"/>
    </w:rPr>
  </w:style>
  <w:style w:type="character" w:customStyle="1" w:styleId="nlmarticle-title">
    <w:name w:val="nlm_article-title"/>
    <w:basedOn w:val="Policepardfaut"/>
    <w:rsid w:val="00931249"/>
  </w:style>
  <w:style w:type="paragraph" w:styleId="NormalWeb">
    <w:name w:val="Normal (Web)"/>
    <w:basedOn w:val="Normal"/>
    <w:uiPriority w:val="99"/>
    <w:unhideWhenUsed/>
    <w:rsid w:val="00BA044E"/>
    <w:pPr>
      <w:spacing w:before="100" w:beforeAutospacing="1" w:after="100" w:afterAutospacing="1"/>
    </w:pPr>
  </w:style>
  <w:style w:type="character" w:customStyle="1" w:styleId="meta-text">
    <w:name w:val="meta-text"/>
    <w:basedOn w:val="Policepardfaut"/>
    <w:rsid w:val="00761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18928">
      <w:bodyDiv w:val="1"/>
      <w:marLeft w:val="0"/>
      <w:marRight w:val="0"/>
      <w:marTop w:val="0"/>
      <w:marBottom w:val="0"/>
      <w:divBdr>
        <w:top w:val="none" w:sz="0" w:space="0" w:color="auto"/>
        <w:left w:val="none" w:sz="0" w:space="0" w:color="auto"/>
        <w:bottom w:val="none" w:sz="0" w:space="0" w:color="auto"/>
        <w:right w:val="none" w:sz="0" w:space="0" w:color="auto"/>
      </w:divBdr>
    </w:div>
    <w:div w:id="267468546">
      <w:bodyDiv w:val="1"/>
      <w:marLeft w:val="0"/>
      <w:marRight w:val="0"/>
      <w:marTop w:val="0"/>
      <w:marBottom w:val="0"/>
      <w:divBdr>
        <w:top w:val="none" w:sz="0" w:space="0" w:color="auto"/>
        <w:left w:val="none" w:sz="0" w:space="0" w:color="auto"/>
        <w:bottom w:val="none" w:sz="0" w:space="0" w:color="auto"/>
        <w:right w:val="none" w:sz="0" w:space="0" w:color="auto"/>
      </w:divBdr>
      <w:divsChild>
        <w:div w:id="1203983276">
          <w:marLeft w:val="0"/>
          <w:marRight w:val="0"/>
          <w:marTop w:val="0"/>
          <w:marBottom w:val="0"/>
          <w:divBdr>
            <w:top w:val="none" w:sz="0" w:space="0" w:color="auto"/>
            <w:left w:val="none" w:sz="0" w:space="0" w:color="auto"/>
            <w:bottom w:val="none" w:sz="0" w:space="0" w:color="auto"/>
            <w:right w:val="none" w:sz="0" w:space="0" w:color="auto"/>
          </w:divBdr>
          <w:divsChild>
            <w:div w:id="1831603933">
              <w:marLeft w:val="0"/>
              <w:marRight w:val="0"/>
              <w:marTop w:val="0"/>
              <w:marBottom w:val="0"/>
              <w:divBdr>
                <w:top w:val="none" w:sz="0" w:space="0" w:color="auto"/>
                <w:left w:val="none" w:sz="0" w:space="0" w:color="auto"/>
                <w:bottom w:val="none" w:sz="0" w:space="0" w:color="auto"/>
                <w:right w:val="none" w:sz="0" w:space="0" w:color="auto"/>
              </w:divBdr>
              <w:divsChild>
                <w:div w:id="206532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639617">
      <w:bodyDiv w:val="1"/>
      <w:marLeft w:val="0"/>
      <w:marRight w:val="0"/>
      <w:marTop w:val="0"/>
      <w:marBottom w:val="0"/>
      <w:divBdr>
        <w:top w:val="none" w:sz="0" w:space="0" w:color="auto"/>
        <w:left w:val="none" w:sz="0" w:space="0" w:color="auto"/>
        <w:bottom w:val="none" w:sz="0" w:space="0" w:color="auto"/>
        <w:right w:val="none" w:sz="0" w:space="0" w:color="auto"/>
      </w:divBdr>
    </w:div>
    <w:div w:id="931352986">
      <w:bodyDiv w:val="1"/>
      <w:marLeft w:val="0"/>
      <w:marRight w:val="0"/>
      <w:marTop w:val="0"/>
      <w:marBottom w:val="0"/>
      <w:divBdr>
        <w:top w:val="none" w:sz="0" w:space="0" w:color="auto"/>
        <w:left w:val="none" w:sz="0" w:space="0" w:color="auto"/>
        <w:bottom w:val="none" w:sz="0" w:space="0" w:color="auto"/>
        <w:right w:val="none" w:sz="0" w:space="0" w:color="auto"/>
      </w:divBdr>
      <w:divsChild>
        <w:div w:id="241990092">
          <w:marLeft w:val="0"/>
          <w:marRight w:val="0"/>
          <w:marTop w:val="0"/>
          <w:marBottom w:val="0"/>
          <w:divBdr>
            <w:top w:val="none" w:sz="0" w:space="0" w:color="auto"/>
            <w:left w:val="none" w:sz="0" w:space="0" w:color="auto"/>
            <w:bottom w:val="none" w:sz="0" w:space="0" w:color="auto"/>
            <w:right w:val="none" w:sz="0" w:space="0" w:color="auto"/>
          </w:divBdr>
          <w:divsChild>
            <w:div w:id="359622050">
              <w:marLeft w:val="0"/>
              <w:marRight w:val="0"/>
              <w:marTop w:val="0"/>
              <w:marBottom w:val="0"/>
              <w:divBdr>
                <w:top w:val="none" w:sz="0" w:space="0" w:color="auto"/>
                <w:left w:val="none" w:sz="0" w:space="0" w:color="auto"/>
                <w:bottom w:val="none" w:sz="0" w:space="0" w:color="auto"/>
                <w:right w:val="none" w:sz="0" w:space="0" w:color="auto"/>
              </w:divBdr>
              <w:divsChild>
                <w:div w:id="168705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3721">
      <w:bodyDiv w:val="1"/>
      <w:marLeft w:val="0"/>
      <w:marRight w:val="0"/>
      <w:marTop w:val="0"/>
      <w:marBottom w:val="0"/>
      <w:divBdr>
        <w:top w:val="none" w:sz="0" w:space="0" w:color="auto"/>
        <w:left w:val="none" w:sz="0" w:space="0" w:color="auto"/>
        <w:bottom w:val="none" w:sz="0" w:space="0" w:color="auto"/>
        <w:right w:val="none" w:sz="0" w:space="0" w:color="auto"/>
      </w:divBdr>
      <w:divsChild>
        <w:div w:id="189495890">
          <w:marLeft w:val="0"/>
          <w:marRight w:val="0"/>
          <w:marTop w:val="0"/>
          <w:marBottom w:val="0"/>
          <w:divBdr>
            <w:top w:val="none" w:sz="0" w:space="0" w:color="auto"/>
            <w:left w:val="none" w:sz="0" w:space="0" w:color="auto"/>
            <w:bottom w:val="none" w:sz="0" w:space="0" w:color="auto"/>
            <w:right w:val="none" w:sz="0" w:space="0" w:color="auto"/>
          </w:divBdr>
          <w:divsChild>
            <w:div w:id="1942298560">
              <w:marLeft w:val="0"/>
              <w:marRight w:val="0"/>
              <w:marTop w:val="0"/>
              <w:marBottom w:val="0"/>
              <w:divBdr>
                <w:top w:val="none" w:sz="0" w:space="0" w:color="auto"/>
                <w:left w:val="none" w:sz="0" w:space="0" w:color="auto"/>
                <w:bottom w:val="none" w:sz="0" w:space="0" w:color="auto"/>
                <w:right w:val="none" w:sz="0" w:space="0" w:color="auto"/>
              </w:divBdr>
              <w:divsChild>
                <w:div w:id="106864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943553">
      <w:bodyDiv w:val="1"/>
      <w:marLeft w:val="0"/>
      <w:marRight w:val="0"/>
      <w:marTop w:val="0"/>
      <w:marBottom w:val="0"/>
      <w:divBdr>
        <w:top w:val="none" w:sz="0" w:space="0" w:color="auto"/>
        <w:left w:val="none" w:sz="0" w:space="0" w:color="auto"/>
        <w:bottom w:val="none" w:sz="0" w:space="0" w:color="auto"/>
        <w:right w:val="none" w:sz="0" w:space="0" w:color="auto"/>
      </w:divBdr>
      <w:divsChild>
        <w:div w:id="1660845964">
          <w:marLeft w:val="0"/>
          <w:marRight w:val="0"/>
          <w:marTop w:val="0"/>
          <w:marBottom w:val="0"/>
          <w:divBdr>
            <w:top w:val="none" w:sz="0" w:space="0" w:color="auto"/>
            <w:left w:val="none" w:sz="0" w:space="0" w:color="auto"/>
            <w:bottom w:val="none" w:sz="0" w:space="0" w:color="auto"/>
            <w:right w:val="none" w:sz="0" w:space="0" w:color="auto"/>
          </w:divBdr>
          <w:divsChild>
            <w:div w:id="138771500">
              <w:marLeft w:val="0"/>
              <w:marRight w:val="0"/>
              <w:marTop w:val="0"/>
              <w:marBottom w:val="0"/>
              <w:divBdr>
                <w:top w:val="none" w:sz="0" w:space="0" w:color="auto"/>
                <w:left w:val="none" w:sz="0" w:space="0" w:color="auto"/>
                <w:bottom w:val="none" w:sz="0" w:space="0" w:color="auto"/>
                <w:right w:val="none" w:sz="0" w:space="0" w:color="auto"/>
              </w:divBdr>
              <w:divsChild>
                <w:div w:id="11490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93313">
      <w:bodyDiv w:val="1"/>
      <w:marLeft w:val="0"/>
      <w:marRight w:val="0"/>
      <w:marTop w:val="0"/>
      <w:marBottom w:val="0"/>
      <w:divBdr>
        <w:top w:val="none" w:sz="0" w:space="0" w:color="auto"/>
        <w:left w:val="none" w:sz="0" w:space="0" w:color="auto"/>
        <w:bottom w:val="none" w:sz="0" w:space="0" w:color="auto"/>
        <w:right w:val="none" w:sz="0" w:space="0" w:color="auto"/>
      </w:divBdr>
      <w:divsChild>
        <w:div w:id="1710297555">
          <w:marLeft w:val="0"/>
          <w:marRight w:val="0"/>
          <w:marTop w:val="0"/>
          <w:marBottom w:val="0"/>
          <w:divBdr>
            <w:top w:val="none" w:sz="0" w:space="0" w:color="auto"/>
            <w:left w:val="none" w:sz="0" w:space="0" w:color="auto"/>
            <w:bottom w:val="none" w:sz="0" w:space="0" w:color="auto"/>
            <w:right w:val="none" w:sz="0" w:space="0" w:color="auto"/>
          </w:divBdr>
          <w:divsChild>
            <w:div w:id="1310942194">
              <w:marLeft w:val="0"/>
              <w:marRight w:val="0"/>
              <w:marTop w:val="0"/>
              <w:marBottom w:val="0"/>
              <w:divBdr>
                <w:top w:val="none" w:sz="0" w:space="0" w:color="auto"/>
                <w:left w:val="none" w:sz="0" w:space="0" w:color="auto"/>
                <w:bottom w:val="none" w:sz="0" w:space="0" w:color="auto"/>
                <w:right w:val="none" w:sz="0" w:space="0" w:color="auto"/>
              </w:divBdr>
              <w:divsChild>
                <w:div w:id="164935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3</Pages>
  <Words>940</Words>
  <Characters>4759</Characters>
  <Application>Microsoft Office Word</Application>
  <DocSecurity>0</DocSecurity>
  <Lines>67</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Louzon</dc:creator>
  <cp:keywords/>
  <dc:description/>
  <cp:lastModifiedBy>Victor Louzon</cp:lastModifiedBy>
  <cp:revision>141</cp:revision>
  <dcterms:created xsi:type="dcterms:W3CDTF">2024-10-16T15:33:00Z</dcterms:created>
  <dcterms:modified xsi:type="dcterms:W3CDTF">2025-09-17T15:54:00Z</dcterms:modified>
</cp:coreProperties>
</file>